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0CFB5" w14:textId="19786E4B" w:rsidR="00F7482B" w:rsidRDefault="31970E3C" w:rsidP="51087EA2">
      <w:pPr>
        <w:spacing w:before="240"/>
      </w:pPr>
      <w:r>
        <w:rPr>
          <w:noProof/>
        </w:rPr>
        <w:drawing>
          <wp:anchor distT="0" distB="0" distL="114300" distR="114300" simplePos="0" relativeHeight="251659271" behindDoc="1" locked="0" layoutInCell="1" allowOverlap="1" wp14:anchorId="6D3FB712" wp14:editId="78620909">
            <wp:simplePos x="0" y="0"/>
            <wp:positionH relativeFrom="column">
              <wp:posOffset>-1095375</wp:posOffset>
            </wp:positionH>
            <wp:positionV relativeFrom="paragraph">
              <wp:posOffset>-915670</wp:posOffset>
            </wp:positionV>
            <wp:extent cx="7772400" cy="10058400"/>
            <wp:effectExtent l="0" t="0" r="0" b="0"/>
            <wp:wrapNone/>
            <wp:docPr id="1090136631" name="Picture 1090136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66FD39DB" w14:textId="0C084EAB" w:rsidR="00F7482B" w:rsidRDefault="00F7482B" w:rsidP="00F43971">
      <w:pPr>
        <w:rPr>
          <w:i/>
        </w:rPr>
      </w:pPr>
    </w:p>
    <w:p w14:paraId="1BA17515" w14:textId="222E90CD" w:rsidR="00F7482B" w:rsidRPr="00900FF5" w:rsidRDefault="00F7482B" w:rsidP="00F43971">
      <w:pPr>
        <w:rPr>
          <w:rFonts w:ascii="Arial" w:hAnsi="Arial"/>
          <w:i/>
        </w:rPr>
      </w:pPr>
    </w:p>
    <w:p w14:paraId="1C155709" w14:textId="3857FB4F" w:rsidR="00F7482B" w:rsidRPr="00900FF5" w:rsidRDefault="00F7482B" w:rsidP="00F43971">
      <w:pPr>
        <w:rPr>
          <w:rFonts w:ascii="Arial" w:hAnsi="Arial"/>
          <w:i/>
        </w:rPr>
      </w:pPr>
    </w:p>
    <w:p w14:paraId="79B8B4C8" w14:textId="6E1B6D47" w:rsidR="00F7482B" w:rsidRPr="00900FF5" w:rsidRDefault="00F7482B" w:rsidP="00F43971">
      <w:pPr>
        <w:rPr>
          <w:rFonts w:ascii="Arial" w:hAnsi="Arial"/>
          <w:i/>
        </w:rPr>
      </w:pPr>
    </w:p>
    <w:p w14:paraId="3DFC458E" w14:textId="2DCAD5F6" w:rsidR="00F7482B" w:rsidRPr="00900FF5" w:rsidRDefault="00F7482B" w:rsidP="00F43971">
      <w:pPr>
        <w:rPr>
          <w:rFonts w:ascii="Arial" w:hAnsi="Arial"/>
          <w:i/>
        </w:rPr>
      </w:pPr>
    </w:p>
    <w:p w14:paraId="12053DD1" w14:textId="7F9DE7CA" w:rsidR="00F7482B" w:rsidRPr="00900FF5" w:rsidRDefault="00F7482B" w:rsidP="00F43971">
      <w:pPr>
        <w:rPr>
          <w:rFonts w:ascii="Arial" w:hAnsi="Arial"/>
          <w:i/>
        </w:rPr>
      </w:pPr>
    </w:p>
    <w:p w14:paraId="6E213D9C" w14:textId="78A573D6" w:rsidR="00F7482B" w:rsidRPr="00900FF5" w:rsidRDefault="00F7482B" w:rsidP="00F43971">
      <w:pPr>
        <w:rPr>
          <w:rFonts w:ascii="Arial" w:hAnsi="Arial"/>
          <w:i/>
        </w:rPr>
      </w:pPr>
    </w:p>
    <w:p w14:paraId="0C457CD7" w14:textId="4CD1F706" w:rsidR="00F7482B" w:rsidRPr="00900FF5" w:rsidRDefault="00F7482B" w:rsidP="00F43971">
      <w:pPr>
        <w:rPr>
          <w:rFonts w:ascii="Arial" w:hAnsi="Arial"/>
          <w:i/>
        </w:rPr>
      </w:pPr>
    </w:p>
    <w:p w14:paraId="60D2FE9F" w14:textId="21F37E5A" w:rsidR="00F7482B" w:rsidRPr="00900FF5" w:rsidRDefault="00F7482B" w:rsidP="00F43971">
      <w:pPr>
        <w:rPr>
          <w:rFonts w:ascii="Arial" w:hAnsi="Arial"/>
          <w:i/>
        </w:rPr>
      </w:pPr>
    </w:p>
    <w:p w14:paraId="197F14A6" w14:textId="09BB8E28" w:rsidR="00F7482B" w:rsidRPr="00900FF5" w:rsidRDefault="00F7482B" w:rsidP="00F43971">
      <w:pPr>
        <w:rPr>
          <w:rFonts w:ascii="Arial" w:hAnsi="Arial"/>
          <w:i/>
        </w:rPr>
      </w:pPr>
    </w:p>
    <w:p w14:paraId="3B47D396" w14:textId="3D6EA43F" w:rsidR="00F7482B" w:rsidRPr="00900FF5" w:rsidRDefault="00F7482B" w:rsidP="00F43971">
      <w:pPr>
        <w:rPr>
          <w:rFonts w:ascii="Arial" w:hAnsi="Arial"/>
          <w:i/>
        </w:rPr>
      </w:pPr>
    </w:p>
    <w:p w14:paraId="4D8CEC92" w14:textId="77777777" w:rsidR="00F7482B" w:rsidRPr="00900FF5" w:rsidRDefault="00F7482B" w:rsidP="00F43971">
      <w:pPr>
        <w:rPr>
          <w:rFonts w:ascii="Arial" w:hAnsi="Arial"/>
          <w:i/>
        </w:rPr>
      </w:pPr>
    </w:p>
    <w:p w14:paraId="325C7707" w14:textId="11AEF283" w:rsidR="00F7482B" w:rsidRPr="00900FF5" w:rsidRDefault="00F7482B" w:rsidP="00F43971">
      <w:pPr>
        <w:rPr>
          <w:rFonts w:ascii="Arial" w:hAnsi="Arial"/>
          <w:i/>
        </w:rPr>
      </w:pPr>
    </w:p>
    <w:p w14:paraId="204F2727" w14:textId="2E005B31" w:rsidR="00F7482B" w:rsidRPr="00900FF5" w:rsidRDefault="00F7482B" w:rsidP="00F43971">
      <w:pPr>
        <w:rPr>
          <w:rFonts w:ascii="Arial" w:hAnsi="Arial"/>
          <w:i/>
        </w:rPr>
      </w:pPr>
    </w:p>
    <w:p w14:paraId="179DD451" w14:textId="77777777" w:rsidR="00F7482B" w:rsidRPr="00900FF5" w:rsidRDefault="00F7482B" w:rsidP="00F43971">
      <w:pPr>
        <w:rPr>
          <w:rFonts w:ascii="Arial" w:hAnsi="Arial"/>
          <w:i/>
        </w:rPr>
      </w:pPr>
    </w:p>
    <w:p w14:paraId="1CE6F667" w14:textId="77777777" w:rsidR="00F7482B" w:rsidRPr="00900FF5" w:rsidRDefault="00F7482B" w:rsidP="00F43971">
      <w:pPr>
        <w:rPr>
          <w:rFonts w:ascii="Arial" w:hAnsi="Arial"/>
          <w:i/>
        </w:rPr>
      </w:pPr>
    </w:p>
    <w:p w14:paraId="63879220" w14:textId="77777777" w:rsidR="00F7482B" w:rsidRPr="00900FF5" w:rsidRDefault="00F7482B" w:rsidP="00F43971">
      <w:pPr>
        <w:rPr>
          <w:rFonts w:ascii="Arial" w:hAnsi="Arial"/>
          <w:i/>
        </w:rPr>
      </w:pPr>
    </w:p>
    <w:p w14:paraId="62FDC51E" w14:textId="77777777" w:rsidR="00F7482B" w:rsidRPr="00900FF5" w:rsidRDefault="00F7482B" w:rsidP="00F43971">
      <w:pPr>
        <w:rPr>
          <w:rFonts w:ascii="Arial" w:hAnsi="Arial"/>
          <w:i/>
        </w:rPr>
      </w:pPr>
    </w:p>
    <w:p w14:paraId="3C7FF487" w14:textId="77777777" w:rsidR="00F7482B" w:rsidRPr="00900FF5" w:rsidRDefault="00F7482B" w:rsidP="00F43971">
      <w:pPr>
        <w:rPr>
          <w:rFonts w:ascii="Arial" w:hAnsi="Arial"/>
          <w:i/>
        </w:rPr>
      </w:pPr>
    </w:p>
    <w:p w14:paraId="13D4B6B6" w14:textId="77777777" w:rsidR="00F7482B" w:rsidRPr="00900FF5" w:rsidRDefault="00F7482B" w:rsidP="00F43971">
      <w:pPr>
        <w:rPr>
          <w:rFonts w:ascii="Arial" w:hAnsi="Arial"/>
          <w:i/>
        </w:rPr>
      </w:pPr>
    </w:p>
    <w:p w14:paraId="62722B86" w14:textId="706A7E3A" w:rsidR="00F7482B" w:rsidRPr="00900FF5" w:rsidRDefault="00F7482B" w:rsidP="00F43971">
      <w:pPr>
        <w:rPr>
          <w:rFonts w:ascii="Arial" w:hAnsi="Arial"/>
          <w:i/>
        </w:rPr>
      </w:pPr>
    </w:p>
    <w:p w14:paraId="50FC917D" w14:textId="77777777" w:rsidR="00F7482B" w:rsidRPr="00900FF5" w:rsidRDefault="00F7482B" w:rsidP="00F43971">
      <w:pPr>
        <w:rPr>
          <w:rFonts w:ascii="Arial" w:hAnsi="Arial"/>
          <w:i/>
        </w:rPr>
      </w:pPr>
    </w:p>
    <w:p w14:paraId="04665223" w14:textId="77777777" w:rsidR="00F7482B" w:rsidRPr="00900FF5" w:rsidRDefault="00F7482B" w:rsidP="00F43971">
      <w:pPr>
        <w:rPr>
          <w:rFonts w:ascii="Arial" w:hAnsi="Arial"/>
          <w:i/>
        </w:rPr>
      </w:pPr>
    </w:p>
    <w:p w14:paraId="6469C781" w14:textId="64853242" w:rsidR="006C7E90" w:rsidRPr="00900FF5" w:rsidRDefault="00737B4A" w:rsidP="00F43971">
      <w:pPr>
        <w:rPr>
          <w:rFonts w:ascii="Arial" w:hAnsi="Arial"/>
          <w:i/>
        </w:rPr>
      </w:pPr>
      <w:r w:rsidRPr="00900FF5">
        <w:rPr>
          <w:rFonts w:ascii="Arial" w:hAnsi="Arial"/>
          <w:noProof/>
          <w:sz w:val="24"/>
        </w:rPr>
        <mc:AlternateContent>
          <mc:Choice Requires="wps">
            <w:drawing>
              <wp:anchor distT="36576" distB="36576" distL="36576" distR="36576" simplePos="0" relativeHeight="251658240" behindDoc="0" locked="0" layoutInCell="1" allowOverlap="1" wp14:anchorId="591AD758" wp14:editId="6BF92167">
                <wp:simplePos x="0" y="0"/>
                <wp:positionH relativeFrom="column">
                  <wp:posOffset>1409065</wp:posOffset>
                </wp:positionH>
                <wp:positionV relativeFrom="paragraph">
                  <wp:posOffset>9389745</wp:posOffset>
                </wp:positionV>
                <wp:extent cx="5772150" cy="295275"/>
                <wp:effectExtent l="0" t="0" r="1905" b="0"/>
                <wp:wrapNone/>
                <wp:docPr id="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622CD6" w14:textId="77777777" w:rsidR="003C4709" w:rsidRDefault="003C4709" w:rsidP="009A76FE">
                            <w:pPr>
                              <w:widowControl w:val="0"/>
                              <w:jc w:val="right"/>
                              <w:rPr>
                                <w:rFonts w:ascii="Estrangelo Edessa" w:hAnsi="Estrangelo Edessa" w:cs="Estrangelo Edessa"/>
                                <w:sz w:val="32"/>
                                <w:szCs w:val="32"/>
                              </w:rPr>
                            </w:pPr>
                            <w:r>
                              <w:rPr>
                                <w:rFonts w:ascii="Estrangelo Edessa" w:hAnsi="Estrangelo Edessa" w:cs="Estrangelo Edessa"/>
                                <w:sz w:val="32"/>
                                <w:szCs w:val="32"/>
                              </w:rPr>
                              <w:t>Mississippi Department of Information Technology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AD758" id="_x0000_t202" coordsize="21600,21600" o:spt="202" path="m,l,21600r21600,l21600,xe">
                <v:stroke joinstyle="miter"/>
                <v:path gradientshapeok="t" o:connecttype="rect"/>
              </v:shapetype>
              <v:shape id="Text Box 177" o:spid="_x0000_s1026" type="#_x0000_t202" style="position:absolute;margin-left:110.95pt;margin-top:739.35pt;width:454.5pt;height:23.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" filled="f" stroked="f" strokecolor="black [0]" insetpen="t">
                <v:textbox inset="2.88pt,2.88pt,2.88pt,2.88pt">
                  <w:txbxContent>
                    <w:p w14:paraId="4C622CD6" w14:textId="77777777" w:rsidR="003C4709" w:rsidRDefault="003C4709" w:rsidP="009A76FE">
                      <w:pPr>
                        <w:widowControl w:val="0"/>
                        <w:jc w:val="right"/>
                        <w:rPr>
                          <w:rFonts w:ascii="Estrangelo Edessa" w:hAnsi="Estrangelo Edessa" w:cs="Estrangelo Edessa"/>
                          <w:sz w:val="32"/>
                          <w:szCs w:val="32"/>
                        </w:rPr>
                      </w:pPr>
                      <w:r>
                        <w:rPr>
                          <w:rFonts w:ascii="Estrangelo Edessa" w:hAnsi="Estrangelo Edessa" w:cs="Estrangelo Edessa"/>
                          <w:sz w:val="32"/>
                          <w:szCs w:val="32"/>
                        </w:rPr>
                        <w:t>Mississippi Department of Information Technology Services</w:t>
                      </w:r>
                    </w:p>
                  </w:txbxContent>
                </v:textbox>
              </v:shape>
            </w:pict>
          </mc:Fallback>
        </mc:AlternateContent>
      </w:r>
    </w:p>
    <w:p w14:paraId="491781F2" w14:textId="77777777" w:rsidR="006C7E90" w:rsidRPr="00900FF5" w:rsidRDefault="006C7E90" w:rsidP="00F7482B">
      <w:pPr>
        <w:rPr>
          <w:rFonts w:ascii="Arial" w:hAnsi="Arial"/>
          <w:i/>
        </w:rPr>
      </w:pPr>
    </w:p>
    <w:p w14:paraId="25E0F1D7" w14:textId="77777777" w:rsidR="006C7E90" w:rsidRPr="00900FF5" w:rsidRDefault="006C7E90" w:rsidP="00F7482B">
      <w:pPr>
        <w:rPr>
          <w:rFonts w:ascii="Arial" w:hAnsi="Arial"/>
          <w:i/>
        </w:rPr>
      </w:pPr>
    </w:p>
    <w:p w14:paraId="41AA7F2D" w14:textId="77777777" w:rsidR="006C7E90" w:rsidRPr="00900FF5" w:rsidRDefault="006C7E90" w:rsidP="00F7482B">
      <w:pPr>
        <w:rPr>
          <w:rFonts w:ascii="Arial" w:hAnsi="Arial"/>
          <w:i/>
        </w:rPr>
      </w:pPr>
    </w:p>
    <w:p w14:paraId="44DDB26C" w14:textId="77777777" w:rsidR="006C7E90" w:rsidRPr="00900FF5" w:rsidRDefault="006C7E90" w:rsidP="00F7482B">
      <w:pPr>
        <w:rPr>
          <w:rFonts w:ascii="Arial" w:hAnsi="Arial"/>
          <w:i/>
        </w:rPr>
      </w:pPr>
    </w:p>
    <w:p w14:paraId="0812A13F" w14:textId="77777777" w:rsidR="006C7E90" w:rsidRPr="00900FF5" w:rsidRDefault="006C7E90" w:rsidP="00F7482B">
      <w:pPr>
        <w:rPr>
          <w:rFonts w:ascii="Arial" w:hAnsi="Arial"/>
          <w:i/>
        </w:rPr>
      </w:pPr>
    </w:p>
    <w:p w14:paraId="4DC0905A" w14:textId="2AC0EC19" w:rsidR="006C7E90" w:rsidRPr="00900FF5" w:rsidRDefault="006C7E90" w:rsidP="00F7482B">
      <w:pPr>
        <w:rPr>
          <w:rFonts w:ascii="Arial" w:hAnsi="Arial"/>
          <w:i/>
        </w:rPr>
      </w:pPr>
    </w:p>
    <w:p w14:paraId="6F6EBBD0" w14:textId="77777777" w:rsidR="006C7E90" w:rsidRPr="00900FF5" w:rsidRDefault="006C7E90" w:rsidP="00F7482B">
      <w:pPr>
        <w:rPr>
          <w:rFonts w:ascii="Arial" w:hAnsi="Arial"/>
          <w:i/>
        </w:rPr>
      </w:pPr>
    </w:p>
    <w:p w14:paraId="062802B7" w14:textId="77777777" w:rsidR="006C7E90" w:rsidRPr="00900FF5" w:rsidRDefault="006C7E90" w:rsidP="0A81EC27">
      <w:pPr>
        <w:jc w:val="center"/>
        <w:rPr>
          <w:rFonts w:ascii="Arial" w:hAnsi="Arial"/>
          <w:i/>
          <w:iCs/>
        </w:rPr>
      </w:pPr>
    </w:p>
    <w:p w14:paraId="47FCEC8A" w14:textId="77777777" w:rsidR="006C7E90" w:rsidRPr="00900FF5" w:rsidRDefault="006C7E90" w:rsidP="00F7482B">
      <w:pPr>
        <w:rPr>
          <w:rFonts w:ascii="Arial" w:hAnsi="Arial"/>
          <w:i/>
        </w:rPr>
      </w:pPr>
    </w:p>
    <w:p w14:paraId="4D0B3D9A" w14:textId="77777777" w:rsidR="006C7E90" w:rsidRPr="00900FF5" w:rsidRDefault="006C7E90" w:rsidP="00F7482B">
      <w:pPr>
        <w:rPr>
          <w:rFonts w:ascii="Arial" w:hAnsi="Arial"/>
          <w:i/>
        </w:rPr>
      </w:pPr>
    </w:p>
    <w:p w14:paraId="4347241F" w14:textId="77777777" w:rsidR="006C7E90" w:rsidRPr="00900FF5" w:rsidRDefault="006C7E90" w:rsidP="00F7482B">
      <w:pPr>
        <w:rPr>
          <w:rFonts w:ascii="Arial" w:hAnsi="Arial"/>
          <w:i/>
        </w:rPr>
      </w:pPr>
    </w:p>
    <w:p w14:paraId="1B4197AD" w14:textId="5C03E7DA" w:rsidR="006C7E90" w:rsidRPr="00900FF5" w:rsidRDefault="006C7E90" w:rsidP="00F7482B">
      <w:pPr>
        <w:rPr>
          <w:rFonts w:ascii="Arial" w:hAnsi="Arial"/>
          <w:i/>
        </w:rPr>
      </w:pPr>
    </w:p>
    <w:p w14:paraId="3E64763B" w14:textId="6BBFA1A4" w:rsidR="006C7E90" w:rsidRPr="00900FF5" w:rsidRDefault="006C7E90" w:rsidP="00F7482B">
      <w:pPr>
        <w:rPr>
          <w:rFonts w:ascii="Arial" w:hAnsi="Arial"/>
          <w:i/>
        </w:rPr>
      </w:pPr>
    </w:p>
    <w:p w14:paraId="2F18799F" w14:textId="3B2F4A01" w:rsidR="006C7E90" w:rsidRPr="00900FF5" w:rsidRDefault="006C7E90" w:rsidP="00F7482B">
      <w:pPr>
        <w:rPr>
          <w:rFonts w:ascii="Arial" w:hAnsi="Arial"/>
          <w:i/>
        </w:rPr>
      </w:pPr>
    </w:p>
    <w:p w14:paraId="58FE877A" w14:textId="3C580586" w:rsidR="006C7E90" w:rsidRPr="00900FF5" w:rsidRDefault="006C7E90" w:rsidP="00F7482B">
      <w:pPr>
        <w:rPr>
          <w:rFonts w:ascii="Arial" w:hAnsi="Arial"/>
          <w:i/>
        </w:rPr>
      </w:pPr>
    </w:p>
    <w:p w14:paraId="37A02E6F" w14:textId="6454E782" w:rsidR="006C7E90" w:rsidRPr="00900FF5" w:rsidRDefault="006C7E90" w:rsidP="00F7482B">
      <w:pPr>
        <w:rPr>
          <w:rFonts w:ascii="Arial" w:hAnsi="Arial"/>
          <w:i/>
        </w:rPr>
      </w:pPr>
    </w:p>
    <w:p w14:paraId="17222D5F" w14:textId="69F7DEB4" w:rsidR="006C7E90" w:rsidRPr="00900FF5" w:rsidRDefault="006C7E90" w:rsidP="00F7482B">
      <w:pPr>
        <w:rPr>
          <w:rFonts w:ascii="Arial" w:hAnsi="Arial"/>
          <w:i/>
        </w:rPr>
      </w:pPr>
    </w:p>
    <w:p w14:paraId="15334F36" w14:textId="7C97ADC9" w:rsidR="006C7E90" w:rsidRPr="00900FF5" w:rsidRDefault="006C7E90" w:rsidP="00F7482B">
      <w:pPr>
        <w:rPr>
          <w:rFonts w:ascii="Arial" w:hAnsi="Arial"/>
          <w:i/>
        </w:rPr>
      </w:pPr>
    </w:p>
    <w:p w14:paraId="6C7278D8" w14:textId="337B673E" w:rsidR="006C7E90" w:rsidRPr="00900FF5" w:rsidRDefault="006C7E90" w:rsidP="00F7482B">
      <w:pPr>
        <w:rPr>
          <w:rFonts w:ascii="Arial" w:hAnsi="Arial"/>
          <w:i/>
        </w:rPr>
      </w:pPr>
    </w:p>
    <w:p w14:paraId="7E92F971" w14:textId="3E01B7E6" w:rsidR="006C7E90" w:rsidRPr="00900FF5" w:rsidRDefault="006C7E90" w:rsidP="00F7482B">
      <w:pPr>
        <w:rPr>
          <w:rFonts w:ascii="Arial" w:hAnsi="Arial"/>
          <w:i/>
        </w:rPr>
      </w:pPr>
    </w:p>
    <w:p w14:paraId="6778515E" w14:textId="37921BEE" w:rsidR="006C7E90" w:rsidRPr="00900FF5" w:rsidRDefault="006C7E90" w:rsidP="00F7482B">
      <w:pPr>
        <w:rPr>
          <w:rFonts w:ascii="Arial" w:hAnsi="Arial"/>
          <w:i/>
        </w:rPr>
      </w:pPr>
    </w:p>
    <w:p w14:paraId="0DD683F4" w14:textId="7CE67C2B" w:rsidR="006C7E90" w:rsidRPr="00900FF5" w:rsidRDefault="006C7E90" w:rsidP="00F7482B">
      <w:pPr>
        <w:rPr>
          <w:rFonts w:ascii="Arial" w:hAnsi="Arial"/>
          <w:i/>
        </w:rPr>
      </w:pPr>
    </w:p>
    <w:sdt>
      <w:sdtPr>
        <w:rPr>
          <w:rFonts w:ascii="Times New Roman" w:eastAsia="Times New Roman" w:hAnsi="Times New Roman" w:cs="Times New Roman"/>
          <w:b w:val="0"/>
          <w:smallCaps w:val="0"/>
          <w:color w:val="auto"/>
          <w:sz w:val="22"/>
          <w:szCs w:val="22"/>
        </w:rPr>
        <w:id w:val="289482220"/>
        <w:docPartObj>
          <w:docPartGallery w:val="Table of Contents"/>
          <w:docPartUnique/>
        </w:docPartObj>
      </w:sdtPr>
      <w:sdtEndPr>
        <w:rPr>
          <w:noProof/>
        </w:rPr>
      </w:sdtEndPr>
      <w:sdtContent>
        <w:p w14:paraId="62CDB698" w14:textId="77777777" w:rsidR="00F415BC" w:rsidRDefault="00F415BC" w:rsidP="00F415BC">
          <w:pPr>
            <w:pStyle w:val="TOCHeading"/>
            <w:spacing w:before="0"/>
            <w:rPr>
              <w:rFonts w:ascii="Times New Roman" w:eastAsia="Times New Roman" w:hAnsi="Times New Roman" w:cs="Times New Roman"/>
              <w:b w:val="0"/>
              <w:smallCaps w:val="0"/>
              <w:color w:val="auto"/>
              <w:sz w:val="22"/>
              <w:szCs w:val="24"/>
            </w:rPr>
          </w:pPr>
        </w:p>
        <w:p w14:paraId="08E2C97A" w14:textId="77777777" w:rsidR="00F415BC" w:rsidRPr="00F65852" w:rsidRDefault="00F415BC" w:rsidP="00F415BC">
          <w:pPr>
            <w:pStyle w:val="TOCHeading"/>
            <w:spacing w:before="0"/>
            <w:rPr>
              <w:rFonts w:ascii="Arial" w:hAnsi="Arial" w:cs="Arial"/>
              <w:b w:val="0"/>
              <w:color w:val="013D5B"/>
            </w:rPr>
          </w:pPr>
          <w:r w:rsidRPr="00F65852">
            <w:rPr>
              <w:rFonts w:ascii="Arial" w:hAnsi="Arial" w:cs="Arial"/>
              <w:b w:val="0"/>
              <w:color w:val="013D5B"/>
            </w:rPr>
            <w:lastRenderedPageBreak/>
            <w:t>Table of Contents</w:t>
          </w:r>
        </w:p>
        <w:p w14:paraId="7F580224" w14:textId="77777777" w:rsidR="00F415BC" w:rsidRDefault="00F415BC" w:rsidP="00F415BC">
          <w:pPr>
            <w:pStyle w:val="TOC1"/>
            <w:ind w:right="162"/>
            <w:rPr>
              <w:bCs/>
            </w:rPr>
          </w:pPr>
        </w:p>
        <w:p w14:paraId="77ABC2FA" w14:textId="7B9F7930" w:rsidR="00850921" w:rsidRDefault="00F415BC">
          <w:pPr>
            <w:pStyle w:val="TOC1"/>
            <w:rPr>
              <w:rFonts w:asciiTheme="minorHAnsi" w:eastAsiaTheme="minorEastAsia" w:hAnsiTheme="minorHAnsi" w:cstheme="minorBidi"/>
              <w:b w:val="0"/>
              <w:caps w:val="0"/>
              <w:color w:val="auto"/>
              <w:szCs w:val="22"/>
            </w:rPr>
          </w:pPr>
          <w:r>
            <w:rPr>
              <w:bCs/>
            </w:rPr>
            <w:fldChar w:fldCharType="begin"/>
          </w:r>
          <w:r>
            <w:rPr>
              <w:bCs/>
            </w:rPr>
            <w:instrText xml:space="preserve"> TOC \o "1-3" \h \z \u </w:instrText>
          </w:r>
          <w:r>
            <w:rPr>
              <w:bCs/>
            </w:rPr>
            <w:fldChar w:fldCharType="separate"/>
          </w:r>
          <w:hyperlink w:anchor="_Toc50631583" w:history="1">
            <w:r w:rsidR="00850921" w:rsidRPr="007E4400">
              <w:rPr>
                <w:rStyle w:val="Hyperlink"/>
              </w:rPr>
              <w:t>Purpose &amp; Scope</w:t>
            </w:r>
            <w:r w:rsidR="00850921">
              <w:rPr>
                <w:webHidden/>
              </w:rPr>
              <w:tab/>
            </w:r>
            <w:r w:rsidR="00850921">
              <w:rPr>
                <w:webHidden/>
              </w:rPr>
              <w:fldChar w:fldCharType="begin"/>
            </w:r>
            <w:r w:rsidR="00850921">
              <w:rPr>
                <w:webHidden/>
              </w:rPr>
              <w:instrText xml:space="preserve"> PAGEREF _Toc50631583 \h </w:instrText>
            </w:r>
            <w:r w:rsidR="00850921">
              <w:rPr>
                <w:webHidden/>
              </w:rPr>
            </w:r>
            <w:r w:rsidR="00850921">
              <w:rPr>
                <w:webHidden/>
              </w:rPr>
              <w:fldChar w:fldCharType="separate"/>
            </w:r>
            <w:r w:rsidR="00850921">
              <w:rPr>
                <w:webHidden/>
              </w:rPr>
              <w:t>1</w:t>
            </w:r>
            <w:r w:rsidR="00850921">
              <w:rPr>
                <w:webHidden/>
              </w:rPr>
              <w:fldChar w:fldCharType="end"/>
            </w:r>
          </w:hyperlink>
        </w:p>
        <w:p w14:paraId="1363F7B2" w14:textId="1BDC1838" w:rsidR="00850921" w:rsidRDefault="00850921">
          <w:pPr>
            <w:pStyle w:val="TOC2"/>
            <w:rPr>
              <w:rFonts w:asciiTheme="minorHAnsi" w:eastAsiaTheme="minorEastAsia" w:hAnsiTheme="minorHAnsi" w:cstheme="minorBidi"/>
              <w:color w:val="auto"/>
              <w:szCs w:val="22"/>
            </w:rPr>
          </w:pPr>
          <w:hyperlink w:anchor="_Toc50631584" w:history="1">
            <w:r w:rsidRPr="007E4400">
              <w:rPr>
                <w:rStyle w:val="Hyperlink"/>
              </w:rPr>
              <w:t>Two principles guide the establishment of the IRP:</w:t>
            </w:r>
            <w:r>
              <w:rPr>
                <w:webHidden/>
              </w:rPr>
              <w:tab/>
            </w:r>
            <w:r>
              <w:rPr>
                <w:webHidden/>
              </w:rPr>
              <w:fldChar w:fldCharType="begin"/>
            </w:r>
            <w:r>
              <w:rPr>
                <w:webHidden/>
              </w:rPr>
              <w:instrText xml:space="preserve"> PAGEREF _Toc50631584 \h </w:instrText>
            </w:r>
            <w:r>
              <w:rPr>
                <w:webHidden/>
              </w:rPr>
            </w:r>
            <w:r>
              <w:rPr>
                <w:webHidden/>
              </w:rPr>
              <w:fldChar w:fldCharType="separate"/>
            </w:r>
            <w:r>
              <w:rPr>
                <w:webHidden/>
              </w:rPr>
              <w:t>1</w:t>
            </w:r>
            <w:r>
              <w:rPr>
                <w:webHidden/>
              </w:rPr>
              <w:fldChar w:fldCharType="end"/>
            </w:r>
          </w:hyperlink>
        </w:p>
        <w:p w14:paraId="7D221957" w14:textId="2ACA42DE" w:rsidR="00850921" w:rsidRDefault="00850921">
          <w:pPr>
            <w:pStyle w:val="TOC1"/>
            <w:rPr>
              <w:rFonts w:asciiTheme="minorHAnsi" w:eastAsiaTheme="minorEastAsia" w:hAnsiTheme="minorHAnsi" w:cstheme="minorBidi"/>
              <w:b w:val="0"/>
              <w:caps w:val="0"/>
              <w:color w:val="auto"/>
              <w:szCs w:val="22"/>
            </w:rPr>
          </w:pPr>
          <w:hyperlink w:anchor="_Toc50631585" w:history="1">
            <w:r w:rsidRPr="007E4400">
              <w:rPr>
                <w:rStyle w:val="Hyperlink"/>
              </w:rPr>
              <w:t>Roles and Responsibilities</w:t>
            </w:r>
            <w:r>
              <w:rPr>
                <w:webHidden/>
              </w:rPr>
              <w:tab/>
            </w:r>
            <w:r>
              <w:rPr>
                <w:webHidden/>
              </w:rPr>
              <w:fldChar w:fldCharType="begin"/>
            </w:r>
            <w:r>
              <w:rPr>
                <w:webHidden/>
              </w:rPr>
              <w:instrText xml:space="preserve"> PAGEREF _Toc50631585 \h </w:instrText>
            </w:r>
            <w:r>
              <w:rPr>
                <w:webHidden/>
              </w:rPr>
            </w:r>
            <w:r>
              <w:rPr>
                <w:webHidden/>
              </w:rPr>
              <w:fldChar w:fldCharType="separate"/>
            </w:r>
            <w:r>
              <w:rPr>
                <w:webHidden/>
              </w:rPr>
              <w:t>2</w:t>
            </w:r>
            <w:r>
              <w:rPr>
                <w:webHidden/>
              </w:rPr>
              <w:fldChar w:fldCharType="end"/>
            </w:r>
          </w:hyperlink>
        </w:p>
        <w:p w14:paraId="203308DB" w14:textId="66732663" w:rsidR="00850921" w:rsidRDefault="00850921">
          <w:pPr>
            <w:pStyle w:val="TOC2"/>
            <w:rPr>
              <w:rFonts w:asciiTheme="minorHAnsi" w:eastAsiaTheme="minorEastAsia" w:hAnsiTheme="minorHAnsi" w:cstheme="minorBidi"/>
              <w:color w:val="auto"/>
              <w:szCs w:val="22"/>
            </w:rPr>
          </w:pPr>
          <w:hyperlink w:anchor="_Toc50631586" w:history="1">
            <w:r w:rsidRPr="007E4400">
              <w:rPr>
                <w:rStyle w:val="Hyperlink"/>
              </w:rPr>
              <w:t>ITS</w:t>
            </w:r>
            <w:r>
              <w:rPr>
                <w:webHidden/>
              </w:rPr>
              <w:tab/>
            </w:r>
            <w:r>
              <w:rPr>
                <w:webHidden/>
              </w:rPr>
              <w:fldChar w:fldCharType="begin"/>
            </w:r>
            <w:r>
              <w:rPr>
                <w:webHidden/>
              </w:rPr>
              <w:instrText xml:space="preserve"> PAGEREF _Toc50631586 \h </w:instrText>
            </w:r>
            <w:r>
              <w:rPr>
                <w:webHidden/>
              </w:rPr>
            </w:r>
            <w:r>
              <w:rPr>
                <w:webHidden/>
              </w:rPr>
              <w:fldChar w:fldCharType="separate"/>
            </w:r>
            <w:r>
              <w:rPr>
                <w:webHidden/>
              </w:rPr>
              <w:t>2</w:t>
            </w:r>
            <w:r>
              <w:rPr>
                <w:webHidden/>
              </w:rPr>
              <w:fldChar w:fldCharType="end"/>
            </w:r>
          </w:hyperlink>
        </w:p>
        <w:p w14:paraId="60E782E9" w14:textId="57EE84A8" w:rsidR="00850921" w:rsidRDefault="00850921">
          <w:pPr>
            <w:pStyle w:val="TOC2"/>
            <w:rPr>
              <w:rFonts w:asciiTheme="minorHAnsi" w:eastAsiaTheme="minorEastAsia" w:hAnsiTheme="minorHAnsi" w:cstheme="minorBidi"/>
              <w:color w:val="auto"/>
              <w:szCs w:val="22"/>
            </w:rPr>
          </w:pPr>
          <w:hyperlink w:anchor="_Toc50631587" w:history="1">
            <w:r w:rsidRPr="007E4400">
              <w:rPr>
                <w:rStyle w:val="Hyperlink"/>
              </w:rPr>
              <w:t>State Agencies</w:t>
            </w:r>
            <w:r>
              <w:rPr>
                <w:webHidden/>
              </w:rPr>
              <w:tab/>
            </w:r>
            <w:r>
              <w:rPr>
                <w:webHidden/>
              </w:rPr>
              <w:fldChar w:fldCharType="begin"/>
            </w:r>
            <w:r>
              <w:rPr>
                <w:webHidden/>
              </w:rPr>
              <w:instrText xml:space="preserve"> PAGEREF _Toc50631587 \h </w:instrText>
            </w:r>
            <w:r>
              <w:rPr>
                <w:webHidden/>
              </w:rPr>
            </w:r>
            <w:r>
              <w:rPr>
                <w:webHidden/>
              </w:rPr>
              <w:fldChar w:fldCharType="separate"/>
            </w:r>
            <w:r>
              <w:rPr>
                <w:webHidden/>
              </w:rPr>
              <w:t>2</w:t>
            </w:r>
            <w:r>
              <w:rPr>
                <w:webHidden/>
              </w:rPr>
              <w:fldChar w:fldCharType="end"/>
            </w:r>
          </w:hyperlink>
        </w:p>
        <w:p w14:paraId="2C961E2E" w14:textId="5EEAC93C" w:rsidR="00850921" w:rsidRDefault="00850921">
          <w:pPr>
            <w:pStyle w:val="TOC1"/>
            <w:rPr>
              <w:rFonts w:asciiTheme="minorHAnsi" w:eastAsiaTheme="minorEastAsia" w:hAnsiTheme="minorHAnsi" w:cstheme="minorBidi"/>
              <w:b w:val="0"/>
              <w:caps w:val="0"/>
              <w:color w:val="auto"/>
              <w:szCs w:val="22"/>
            </w:rPr>
          </w:pPr>
          <w:hyperlink w:anchor="_Toc50631588" w:history="1">
            <w:r w:rsidRPr="007E4400">
              <w:rPr>
                <w:rStyle w:val="Hyperlink"/>
              </w:rPr>
              <w:t>Incident Reporting</w:t>
            </w:r>
            <w:r>
              <w:rPr>
                <w:webHidden/>
              </w:rPr>
              <w:tab/>
            </w:r>
            <w:r>
              <w:rPr>
                <w:webHidden/>
              </w:rPr>
              <w:fldChar w:fldCharType="begin"/>
            </w:r>
            <w:r>
              <w:rPr>
                <w:webHidden/>
              </w:rPr>
              <w:instrText xml:space="preserve"> PAGEREF _Toc50631588 \h </w:instrText>
            </w:r>
            <w:r>
              <w:rPr>
                <w:webHidden/>
              </w:rPr>
            </w:r>
            <w:r>
              <w:rPr>
                <w:webHidden/>
              </w:rPr>
              <w:fldChar w:fldCharType="separate"/>
            </w:r>
            <w:r>
              <w:rPr>
                <w:webHidden/>
              </w:rPr>
              <w:t>3</w:t>
            </w:r>
            <w:r>
              <w:rPr>
                <w:webHidden/>
              </w:rPr>
              <w:fldChar w:fldCharType="end"/>
            </w:r>
          </w:hyperlink>
        </w:p>
        <w:p w14:paraId="16109604" w14:textId="0D2EA383" w:rsidR="00850921" w:rsidRDefault="00850921">
          <w:pPr>
            <w:pStyle w:val="TOC2"/>
            <w:rPr>
              <w:rFonts w:asciiTheme="minorHAnsi" w:eastAsiaTheme="minorEastAsia" w:hAnsiTheme="minorHAnsi" w:cstheme="minorBidi"/>
              <w:color w:val="auto"/>
              <w:szCs w:val="22"/>
            </w:rPr>
          </w:pPr>
          <w:hyperlink w:anchor="_Toc50631589" w:history="1">
            <w:r w:rsidRPr="007E4400">
              <w:rPr>
                <w:rStyle w:val="Hyperlink"/>
              </w:rPr>
              <w:t>Reportable Incidents</w:t>
            </w:r>
            <w:r>
              <w:rPr>
                <w:webHidden/>
              </w:rPr>
              <w:tab/>
            </w:r>
            <w:r>
              <w:rPr>
                <w:webHidden/>
              </w:rPr>
              <w:fldChar w:fldCharType="begin"/>
            </w:r>
            <w:r>
              <w:rPr>
                <w:webHidden/>
              </w:rPr>
              <w:instrText xml:space="preserve"> PAGEREF _Toc50631589 \h </w:instrText>
            </w:r>
            <w:r>
              <w:rPr>
                <w:webHidden/>
              </w:rPr>
            </w:r>
            <w:r>
              <w:rPr>
                <w:webHidden/>
              </w:rPr>
              <w:fldChar w:fldCharType="separate"/>
            </w:r>
            <w:r>
              <w:rPr>
                <w:webHidden/>
              </w:rPr>
              <w:t>3</w:t>
            </w:r>
            <w:r>
              <w:rPr>
                <w:webHidden/>
              </w:rPr>
              <w:fldChar w:fldCharType="end"/>
            </w:r>
          </w:hyperlink>
        </w:p>
        <w:p w14:paraId="1557DFFD" w14:textId="51255AEF" w:rsidR="00850921" w:rsidRDefault="00850921">
          <w:pPr>
            <w:pStyle w:val="TOC2"/>
            <w:rPr>
              <w:rFonts w:asciiTheme="minorHAnsi" w:eastAsiaTheme="minorEastAsia" w:hAnsiTheme="minorHAnsi" w:cstheme="minorBidi"/>
              <w:color w:val="auto"/>
              <w:szCs w:val="22"/>
            </w:rPr>
          </w:pPr>
          <w:hyperlink w:anchor="_Toc50631590" w:history="1">
            <w:r w:rsidRPr="007E4400">
              <w:rPr>
                <w:rStyle w:val="Hyperlink"/>
              </w:rPr>
              <w:t>Reporting Incidents</w:t>
            </w:r>
            <w:r>
              <w:rPr>
                <w:webHidden/>
              </w:rPr>
              <w:tab/>
            </w:r>
            <w:r>
              <w:rPr>
                <w:webHidden/>
              </w:rPr>
              <w:fldChar w:fldCharType="begin"/>
            </w:r>
            <w:r>
              <w:rPr>
                <w:webHidden/>
              </w:rPr>
              <w:instrText xml:space="preserve"> PAGEREF _Toc50631590 \h </w:instrText>
            </w:r>
            <w:r>
              <w:rPr>
                <w:webHidden/>
              </w:rPr>
            </w:r>
            <w:r>
              <w:rPr>
                <w:webHidden/>
              </w:rPr>
              <w:fldChar w:fldCharType="separate"/>
            </w:r>
            <w:r>
              <w:rPr>
                <w:webHidden/>
              </w:rPr>
              <w:t>3</w:t>
            </w:r>
            <w:r>
              <w:rPr>
                <w:webHidden/>
              </w:rPr>
              <w:fldChar w:fldCharType="end"/>
            </w:r>
          </w:hyperlink>
        </w:p>
        <w:p w14:paraId="673899CA" w14:textId="4C4A706B" w:rsidR="00850921" w:rsidRDefault="00850921">
          <w:pPr>
            <w:pStyle w:val="TOC2"/>
            <w:rPr>
              <w:rFonts w:asciiTheme="minorHAnsi" w:eastAsiaTheme="minorEastAsia" w:hAnsiTheme="minorHAnsi" w:cstheme="minorBidi"/>
              <w:color w:val="auto"/>
              <w:szCs w:val="22"/>
            </w:rPr>
          </w:pPr>
          <w:hyperlink w:anchor="_Toc50631591" w:history="1">
            <w:r w:rsidRPr="007E4400">
              <w:rPr>
                <w:rStyle w:val="Hyperlink"/>
              </w:rPr>
              <w:t>Data Breach Notifications</w:t>
            </w:r>
            <w:r>
              <w:rPr>
                <w:webHidden/>
              </w:rPr>
              <w:tab/>
            </w:r>
            <w:r>
              <w:rPr>
                <w:webHidden/>
              </w:rPr>
              <w:fldChar w:fldCharType="begin"/>
            </w:r>
            <w:r>
              <w:rPr>
                <w:webHidden/>
              </w:rPr>
              <w:instrText xml:space="preserve"> PAGEREF _Toc50631591 \h </w:instrText>
            </w:r>
            <w:r>
              <w:rPr>
                <w:webHidden/>
              </w:rPr>
            </w:r>
            <w:r>
              <w:rPr>
                <w:webHidden/>
              </w:rPr>
              <w:fldChar w:fldCharType="separate"/>
            </w:r>
            <w:r>
              <w:rPr>
                <w:webHidden/>
              </w:rPr>
              <w:t>6</w:t>
            </w:r>
            <w:r>
              <w:rPr>
                <w:webHidden/>
              </w:rPr>
              <w:fldChar w:fldCharType="end"/>
            </w:r>
          </w:hyperlink>
        </w:p>
        <w:p w14:paraId="0170D306" w14:textId="3390EA53" w:rsidR="00850921" w:rsidRDefault="00850921">
          <w:pPr>
            <w:pStyle w:val="TOC1"/>
            <w:rPr>
              <w:rFonts w:asciiTheme="minorHAnsi" w:eastAsiaTheme="minorEastAsia" w:hAnsiTheme="minorHAnsi" w:cstheme="minorBidi"/>
              <w:b w:val="0"/>
              <w:caps w:val="0"/>
              <w:color w:val="auto"/>
              <w:szCs w:val="22"/>
            </w:rPr>
          </w:pPr>
          <w:hyperlink w:anchor="_Toc50631592" w:history="1">
            <w:r w:rsidRPr="007E4400">
              <w:rPr>
                <w:rStyle w:val="Hyperlink"/>
              </w:rPr>
              <w:t>Incident Response Lifecycle</w:t>
            </w:r>
            <w:r>
              <w:rPr>
                <w:webHidden/>
              </w:rPr>
              <w:tab/>
            </w:r>
            <w:r>
              <w:rPr>
                <w:webHidden/>
              </w:rPr>
              <w:fldChar w:fldCharType="begin"/>
            </w:r>
            <w:r>
              <w:rPr>
                <w:webHidden/>
              </w:rPr>
              <w:instrText xml:space="preserve"> PAGEREF _Toc50631592 \h </w:instrText>
            </w:r>
            <w:r>
              <w:rPr>
                <w:webHidden/>
              </w:rPr>
            </w:r>
            <w:r>
              <w:rPr>
                <w:webHidden/>
              </w:rPr>
              <w:fldChar w:fldCharType="separate"/>
            </w:r>
            <w:r>
              <w:rPr>
                <w:webHidden/>
              </w:rPr>
              <w:t>7</w:t>
            </w:r>
            <w:r>
              <w:rPr>
                <w:webHidden/>
              </w:rPr>
              <w:fldChar w:fldCharType="end"/>
            </w:r>
          </w:hyperlink>
        </w:p>
        <w:p w14:paraId="605C2B39" w14:textId="3A5ED39C" w:rsidR="00850921" w:rsidRDefault="00850921">
          <w:pPr>
            <w:pStyle w:val="TOC2"/>
            <w:rPr>
              <w:rFonts w:asciiTheme="minorHAnsi" w:eastAsiaTheme="minorEastAsia" w:hAnsiTheme="minorHAnsi" w:cstheme="minorBidi"/>
              <w:color w:val="auto"/>
              <w:szCs w:val="22"/>
            </w:rPr>
          </w:pPr>
          <w:hyperlink w:anchor="_Toc50631593" w:history="1">
            <w:r w:rsidRPr="007E4400">
              <w:rPr>
                <w:rStyle w:val="Hyperlink"/>
              </w:rPr>
              <w:t>Preparation</w:t>
            </w:r>
            <w:r>
              <w:rPr>
                <w:webHidden/>
              </w:rPr>
              <w:tab/>
            </w:r>
            <w:r>
              <w:rPr>
                <w:webHidden/>
              </w:rPr>
              <w:fldChar w:fldCharType="begin"/>
            </w:r>
            <w:r>
              <w:rPr>
                <w:webHidden/>
              </w:rPr>
              <w:instrText xml:space="preserve"> PAGEREF _Toc50631593 \h </w:instrText>
            </w:r>
            <w:r>
              <w:rPr>
                <w:webHidden/>
              </w:rPr>
            </w:r>
            <w:r>
              <w:rPr>
                <w:webHidden/>
              </w:rPr>
              <w:fldChar w:fldCharType="separate"/>
            </w:r>
            <w:r>
              <w:rPr>
                <w:webHidden/>
              </w:rPr>
              <w:t>8</w:t>
            </w:r>
            <w:r>
              <w:rPr>
                <w:webHidden/>
              </w:rPr>
              <w:fldChar w:fldCharType="end"/>
            </w:r>
          </w:hyperlink>
        </w:p>
        <w:p w14:paraId="4AF323B1" w14:textId="5E010AF6" w:rsidR="00850921" w:rsidRDefault="00850921">
          <w:pPr>
            <w:pStyle w:val="TOC2"/>
            <w:rPr>
              <w:rFonts w:asciiTheme="minorHAnsi" w:eastAsiaTheme="minorEastAsia" w:hAnsiTheme="minorHAnsi" w:cstheme="minorBidi"/>
              <w:color w:val="auto"/>
              <w:szCs w:val="22"/>
            </w:rPr>
          </w:pPr>
          <w:hyperlink w:anchor="_Toc50631594" w:history="1">
            <w:r w:rsidRPr="007E4400">
              <w:rPr>
                <w:rStyle w:val="Hyperlink"/>
              </w:rPr>
              <w:t>Detection</w:t>
            </w:r>
            <w:r>
              <w:rPr>
                <w:webHidden/>
              </w:rPr>
              <w:tab/>
            </w:r>
            <w:r>
              <w:rPr>
                <w:webHidden/>
              </w:rPr>
              <w:fldChar w:fldCharType="begin"/>
            </w:r>
            <w:r>
              <w:rPr>
                <w:webHidden/>
              </w:rPr>
              <w:instrText xml:space="preserve"> PAGEREF _Toc50631594 \h </w:instrText>
            </w:r>
            <w:r>
              <w:rPr>
                <w:webHidden/>
              </w:rPr>
            </w:r>
            <w:r>
              <w:rPr>
                <w:webHidden/>
              </w:rPr>
              <w:fldChar w:fldCharType="separate"/>
            </w:r>
            <w:r>
              <w:rPr>
                <w:webHidden/>
              </w:rPr>
              <w:t>10</w:t>
            </w:r>
            <w:r>
              <w:rPr>
                <w:webHidden/>
              </w:rPr>
              <w:fldChar w:fldCharType="end"/>
            </w:r>
          </w:hyperlink>
        </w:p>
        <w:p w14:paraId="6CAD1783" w14:textId="076A5335" w:rsidR="00850921" w:rsidRDefault="00850921">
          <w:pPr>
            <w:pStyle w:val="TOC2"/>
            <w:rPr>
              <w:rFonts w:asciiTheme="minorHAnsi" w:eastAsiaTheme="minorEastAsia" w:hAnsiTheme="minorHAnsi" w:cstheme="minorBidi"/>
              <w:color w:val="auto"/>
              <w:szCs w:val="22"/>
            </w:rPr>
          </w:pPr>
          <w:hyperlink w:anchor="_Toc50631595" w:history="1">
            <w:r w:rsidRPr="007E4400">
              <w:rPr>
                <w:rStyle w:val="Hyperlink"/>
              </w:rPr>
              <w:t>Analysis</w:t>
            </w:r>
            <w:r>
              <w:rPr>
                <w:webHidden/>
              </w:rPr>
              <w:tab/>
            </w:r>
            <w:r>
              <w:rPr>
                <w:webHidden/>
              </w:rPr>
              <w:fldChar w:fldCharType="begin"/>
            </w:r>
            <w:r>
              <w:rPr>
                <w:webHidden/>
              </w:rPr>
              <w:instrText xml:space="preserve"> PAGEREF _Toc50631595 \h </w:instrText>
            </w:r>
            <w:r>
              <w:rPr>
                <w:webHidden/>
              </w:rPr>
            </w:r>
            <w:r>
              <w:rPr>
                <w:webHidden/>
              </w:rPr>
              <w:fldChar w:fldCharType="separate"/>
            </w:r>
            <w:r>
              <w:rPr>
                <w:webHidden/>
              </w:rPr>
              <w:t>12</w:t>
            </w:r>
            <w:r>
              <w:rPr>
                <w:webHidden/>
              </w:rPr>
              <w:fldChar w:fldCharType="end"/>
            </w:r>
          </w:hyperlink>
        </w:p>
        <w:p w14:paraId="476BF11A" w14:textId="5B54DA63" w:rsidR="00850921" w:rsidRDefault="00850921">
          <w:pPr>
            <w:pStyle w:val="TOC2"/>
            <w:rPr>
              <w:rFonts w:asciiTheme="minorHAnsi" w:eastAsiaTheme="minorEastAsia" w:hAnsiTheme="minorHAnsi" w:cstheme="minorBidi"/>
              <w:color w:val="auto"/>
              <w:szCs w:val="22"/>
            </w:rPr>
          </w:pPr>
          <w:hyperlink w:anchor="_Toc50631596" w:history="1">
            <w:r w:rsidRPr="007E4400">
              <w:rPr>
                <w:rStyle w:val="Hyperlink"/>
              </w:rPr>
              <w:t>Containment and Eradication</w:t>
            </w:r>
            <w:r>
              <w:rPr>
                <w:webHidden/>
              </w:rPr>
              <w:tab/>
            </w:r>
            <w:r>
              <w:rPr>
                <w:webHidden/>
              </w:rPr>
              <w:fldChar w:fldCharType="begin"/>
            </w:r>
            <w:r>
              <w:rPr>
                <w:webHidden/>
              </w:rPr>
              <w:instrText xml:space="preserve"> PAGEREF _Toc50631596 \h </w:instrText>
            </w:r>
            <w:r>
              <w:rPr>
                <w:webHidden/>
              </w:rPr>
            </w:r>
            <w:r>
              <w:rPr>
                <w:webHidden/>
              </w:rPr>
              <w:fldChar w:fldCharType="separate"/>
            </w:r>
            <w:r>
              <w:rPr>
                <w:webHidden/>
              </w:rPr>
              <w:t>15</w:t>
            </w:r>
            <w:r>
              <w:rPr>
                <w:webHidden/>
              </w:rPr>
              <w:fldChar w:fldCharType="end"/>
            </w:r>
          </w:hyperlink>
        </w:p>
        <w:p w14:paraId="130D5DAC" w14:textId="08A2BC38" w:rsidR="00850921" w:rsidRDefault="00850921">
          <w:pPr>
            <w:pStyle w:val="TOC2"/>
            <w:rPr>
              <w:rFonts w:asciiTheme="minorHAnsi" w:eastAsiaTheme="minorEastAsia" w:hAnsiTheme="minorHAnsi" w:cstheme="minorBidi"/>
              <w:color w:val="auto"/>
              <w:szCs w:val="22"/>
            </w:rPr>
          </w:pPr>
          <w:hyperlink w:anchor="_Toc50631597" w:history="1">
            <w:r w:rsidRPr="007E4400">
              <w:rPr>
                <w:rStyle w:val="Hyperlink"/>
              </w:rPr>
              <w:t>Recovery</w:t>
            </w:r>
            <w:r>
              <w:rPr>
                <w:webHidden/>
              </w:rPr>
              <w:tab/>
            </w:r>
            <w:r>
              <w:rPr>
                <w:webHidden/>
              </w:rPr>
              <w:fldChar w:fldCharType="begin"/>
            </w:r>
            <w:r>
              <w:rPr>
                <w:webHidden/>
              </w:rPr>
              <w:instrText xml:space="preserve"> PAGEREF _Toc50631597 \h </w:instrText>
            </w:r>
            <w:r>
              <w:rPr>
                <w:webHidden/>
              </w:rPr>
            </w:r>
            <w:r>
              <w:rPr>
                <w:webHidden/>
              </w:rPr>
              <w:fldChar w:fldCharType="separate"/>
            </w:r>
            <w:r>
              <w:rPr>
                <w:webHidden/>
              </w:rPr>
              <w:t>16</w:t>
            </w:r>
            <w:r>
              <w:rPr>
                <w:webHidden/>
              </w:rPr>
              <w:fldChar w:fldCharType="end"/>
            </w:r>
          </w:hyperlink>
        </w:p>
        <w:p w14:paraId="02CF4031" w14:textId="6141FD60" w:rsidR="00850921" w:rsidRDefault="00850921">
          <w:pPr>
            <w:pStyle w:val="TOC2"/>
            <w:rPr>
              <w:rFonts w:asciiTheme="minorHAnsi" w:eastAsiaTheme="minorEastAsia" w:hAnsiTheme="minorHAnsi" w:cstheme="minorBidi"/>
              <w:color w:val="auto"/>
              <w:szCs w:val="22"/>
            </w:rPr>
          </w:pPr>
          <w:hyperlink w:anchor="_Toc50631598" w:history="1">
            <w:r w:rsidRPr="007E4400">
              <w:rPr>
                <w:rStyle w:val="Hyperlink"/>
              </w:rPr>
              <w:t>Post-Incident Activity</w:t>
            </w:r>
            <w:r>
              <w:rPr>
                <w:webHidden/>
              </w:rPr>
              <w:tab/>
            </w:r>
            <w:r>
              <w:rPr>
                <w:webHidden/>
              </w:rPr>
              <w:fldChar w:fldCharType="begin"/>
            </w:r>
            <w:r>
              <w:rPr>
                <w:webHidden/>
              </w:rPr>
              <w:instrText xml:space="preserve"> PAGEREF _Toc50631598 \h </w:instrText>
            </w:r>
            <w:r>
              <w:rPr>
                <w:webHidden/>
              </w:rPr>
            </w:r>
            <w:r>
              <w:rPr>
                <w:webHidden/>
              </w:rPr>
              <w:fldChar w:fldCharType="separate"/>
            </w:r>
            <w:r>
              <w:rPr>
                <w:webHidden/>
              </w:rPr>
              <w:t>17</w:t>
            </w:r>
            <w:r>
              <w:rPr>
                <w:webHidden/>
              </w:rPr>
              <w:fldChar w:fldCharType="end"/>
            </w:r>
          </w:hyperlink>
        </w:p>
        <w:p w14:paraId="63DE4DD2" w14:textId="271D7942" w:rsidR="00850921" w:rsidRDefault="00850921">
          <w:pPr>
            <w:pStyle w:val="TOC1"/>
            <w:rPr>
              <w:rFonts w:asciiTheme="minorHAnsi" w:eastAsiaTheme="minorEastAsia" w:hAnsiTheme="minorHAnsi" w:cstheme="minorBidi"/>
              <w:b w:val="0"/>
              <w:caps w:val="0"/>
              <w:color w:val="auto"/>
              <w:szCs w:val="22"/>
            </w:rPr>
          </w:pPr>
          <w:hyperlink w:anchor="_Toc50631599" w:history="1">
            <w:r w:rsidRPr="007E4400">
              <w:rPr>
                <w:rStyle w:val="Hyperlink"/>
              </w:rPr>
              <w:t>Sample Incident Response Policy</w:t>
            </w:r>
            <w:r>
              <w:rPr>
                <w:webHidden/>
              </w:rPr>
              <w:tab/>
            </w:r>
            <w:r>
              <w:rPr>
                <w:webHidden/>
              </w:rPr>
              <w:fldChar w:fldCharType="begin"/>
            </w:r>
            <w:r>
              <w:rPr>
                <w:webHidden/>
              </w:rPr>
              <w:instrText xml:space="preserve"> PAGEREF _Toc50631599 \h </w:instrText>
            </w:r>
            <w:r>
              <w:rPr>
                <w:webHidden/>
              </w:rPr>
            </w:r>
            <w:r>
              <w:rPr>
                <w:webHidden/>
              </w:rPr>
              <w:fldChar w:fldCharType="separate"/>
            </w:r>
            <w:r>
              <w:rPr>
                <w:webHidden/>
              </w:rPr>
              <w:t>19</w:t>
            </w:r>
            <w:r>
              <w:rPr>
                <w:webHidden/>
              </w:rPr>
              <w:fldChar w:fldCharType="end"/>
            </w:r>
          </w:hyperlink>
        </w:p>
        <w:p w14:paraId="625C7011" w14:textId="3913DA7E" w:rsidR="00850921" w:rsidRDefault="00850921">
          <w:pPr>
            <w:pStyle w:val="TOC1"/>
            <w:rPr>
              <w:rFonts w:asciiTheme="minorHAnsi" w:eastAsiaTheme="minorEastAsia" w:hAnsiTheme="minorHAnsi" w:cstheme="minorBidi"/>
              <w:b w:val="0"/>
              <w:caps w:val="0"/>
              <w:color w:val="auto"/>
              <w:szCs w:val="22"/>
            </w:rPr>
          </w:pPr>
          <w:hyperlink w:anchor="_Toc50631600" w:history="1">
            <w:r w:rsidRPr="007E4400">
              <w:rPr>
                <w:rStyle w:val="Hyperlink"/>
              </w:rPr>
              <w:t>Incident Handling</w:t>
            </w:r>
            <w:r>
              <w:rPr>
                <w:webHidden/>
              </w:rPr>
              <w:tab/>
            </w:r>
            <w:r>
              <w:rPr>
                <w:webHidden/>
              </w:rPr>
              <w:fldChar w:fldCharType="begin"/>
            </w:r>
            <w:r>
              <w:rPr>
                <w:webHidden/>
              </w:rPr>
              <w:instrText xml:space="preserve"> PAGEREF _Toc50631600 \h </w:instrText>
            </w:r>
            <w:r>
              <w:rPr>
                <w:webHidden/>
              </w:rPr>
            </w:r>
            <w:r>
              <w:rPr>
                <w:webHidden/>
              </w:rPr>
              <w:fldChar w:fldCharType="separate"/>
            </w:r>
            <w:r>
              <w:rPr>
                <w:webHidden/>
              </w:rPr>
              <w:t>23</w:t>
            </w:r>
            <w:r>
              <w:rPr>
                <w:webHidden/>
              </w:rPr>
              <w:fldChar w:fldCharType="end"/>
            </w:r>
          </w:hyperlink>
        </w:p>
        <w:p w14:paraId="0F4439E9" w14:textId="226319A5" w:rsidR="00850921" w:rsidRDefault="00850921">
          <w:pPr>
            <w:pStyle w:val="TOC1"/>
            <w:rPr>
              <w:rFonts w:asciiTheme="minorHAnsi" w:eastAsiaTheme="minorEastAsia" w:hAnsiTheme="minorHAnsi" w:cstheme="minorBidi"/>
              <w:b w:val="0"/>
              <w:caps w:val="0"/>
              <w:color w:val="auto"/>
              <w:szCs w:val="22"/>
            </w:rPr>
          </w:pPr>
          <w:hyperlink w:anchor="_Toc50631601" w:history="1">
            <w:r w:rsidRPr="007E4400">
              <w:rPr>
                <w:rStyle w:val="Hyperlink"/>
              </w:rPr>
              <w:t>Checklist</w:t>
            </w:r>
            <w:r>
              <w:rPr>
                <w:webHidden/>
              </w:rPr>
              <w:tab/>
            </w:r>
            <w:r>
              <w:rPr>
                <w:webHidden/>
              </w:rPr>
              <w:fldChar w:fldCharType="begin"/>
            </w:r>
            <w:r>
              <w:rPr>
                <w:webHidden/>
              </w:rPr>
              <w:instrText xml:space="preserve"> PAGEREF _Toc50631601 \h </w:instrText>
            </w:r>
            <w:r>
              <w:rPr>
                <w:webHidden/>
              </w:rPr>
            </w:r>
            <w:r>
              <w:rPr>
                <w:webHidden/>
              </w:rPr>
              <w:fldChar w:fldCharType="separate"/>
            </w:r>
            <w:r>
              <w:rPr>
                <w:webHidden/>
              </w:rPr>
              <w:t>23</w:t>
            </w:r>
            <w:r>
              <w:rPr>
                <w:webHidden/>
              </w:rPr>
              <w:fldChar w:fldCharType="end"/>
            </w:r>
          </w:hyperlink>
        </w:p>
        <w:p w14:paraId="476E4B2E" w14:textId="733BB262" w:rsidR="00850921" w:rsidRDefault="00850921">
          <w:pPr>
            <w:pStyle w:val="TOC1"/>
            <w:rPr>
              <w:rFonts w:asciiTheme="minorHAnsi" w:eastAsiaTheme="minorEastAsia" w:hAnsiTheme="minorHAnsi" w:cstheme="minorBidi"/>
              <w:b w:val="0"/>
              <w:caps w:val="0"/>
              <w:color w:val="auto"/>
              <w:szCs w:val="22"/>
            </w:rPr>
          </w:pPr>
          <w:hyperlink w:anchor="_Toc50631602" w:history="1">
            <w:r w:rsidRPr="007E4400">
              <w:rPr>
                <w:rStyle w:val="Hyperlink"/>
              </w:rPr>
              <w:t>Initial-Incident</w:t>
            </w:r>
            <w:r>
              <w:rPr>
                <w:webHidden/>
              </w:rPr>
              <w:tab/>
            </w:r>
            <w:r>
              <w:rPr>
                <w:webHidden/>
              </w:rPr>
              <w:fldChar w:fldCharType="begin"/>
            </w:r>
            <w:r>
              <w:rPr>
                <w:webHidden/>
              </w:rPr>
              <w:instrText xml:space="preserve"> PAGEREF _Toc50631602 \h </w:instrText>
            </w:r>
            <w:r>
              <w:rPr>
                <w:webHidden/>
              </w:rPr>
            </w:r>
            <w:r>
              <w:rPr>
                <w:webHidden/>
              </w:rPr>
              <w:fldChar w:fldCharType="separate"/>
            </w:r>
            <w:r>
              <w:rPr>
                <w:webHidden/>
              </w:rPr>
              <w:t>24</w:t>
            </w:r>
            <w:r>
              <w:rPr>
                <w:webHidden/>
              </w:rPr>
              <w:fldChar w:fldCharType="end"/>
            </w:r>
          </w:hyperlink>
        </w:p>
        <w:p w14:paraId="6D46EBA4" w14:textId="55DBB9F8" w:rsidR="00850921" w:rsidRDefault="00850921">
          <w:pPr>
            <w:pStyle w:val="TOC1"/>
            <w:rPr>
              <w:rFonts w:asciiTheme="minorHAnsi" w:eastAsiaTheme="minorEastAsia" w:hAnsiTheme="minorHAnsi" w:cstheme="minorBidi"/>
              <w:b w:val="0"/>
              <w:caps w:val="0"/>
              <w:color w:val="auto"/>
              <w:szCs w:val="22"/>
            </w:rPr>
          </w:pPr>
          <w:hyperlink w:anchor="_Toc50631603" w:history="1">
            <w:r w:rsidRPr="007E4400">
              <w:rPr>
                <w:rStyle w:val="Hyperlink"/>
              </w:rPr>
              <w:t>Triage Checklist</w:t>
            </w:r>
            <w:r>
              <w:rPr>
                <w:webHidden/>
              </w:rPr>
              <w:tab/>
            </w:r>
            <w:r>
              <w:rPr>
                <w:webHidden/>
              </w:rPr>
              <w:fldChar w:fldCharType="begin"/>
            </w:r>
            <w:r>
              <w:rPr>
                <w:webHidden/>
              </w:rPr>
              <w:instrText xml:space="preserve"> PAGEREF _Toc50631603 \h </w:instrText>
            </w:r>
            <w:r>
              <w:rPr>
                <w:webHidden/>
              </w:rPr>
            </w:r>
            <w:r>
              <w:rPr>
                <w:webHidden/>
              </w:rPr>
              <w:fldChar w:fldCharType="separate"/>
            </w:r>
            <w:r>
              <w:rPr>
                <w:webHidden/>
              </w:rPr>
              <w:t>24</w:t>
            </w:r>
            <w:r>
              <w:rPr>
                <w:webHidden/>
              </w:rPr>
              <w:fldChar w:fldCharType="end"/>
            </w:r>
          </w:hyperlink>
        </w:p>
        <w:p w14:paraId="54CADACD" w14:textId="4F8659C1" w:rsidR="00850921" w:rsidRDefault="00850921">
          <w:pPr>
            <w:pStyle w:val="TOC1"/>
            <w:rPr>
              <w:rFonts w:asciiTheme="minorHAnsi" w:eastAsiaTheme="minorEastAsia" w:hAnsiTheme="minorHAnsi" w:cstheme="minorBidi"/>
              <w:b w:val="0"/>
              <w:caps w:val="0"/>
              <w:color w:val="auto"/>
              <w:szCs w:val="22"/>
            </w:rPr>
          </w:pPr>
          <w:hyperlink w:anchor="_Toc50631604" w:history="1">
            <w:r w:rsidRPr="007E4400">
              <w:rPr>
                <w:rStyle w:val="Hyperlink"/>
              </w:rPr>
              <w:t>Post-Incident</w:t>
            </w:r>
            <w:r>
              <w:rPr>
                <w:webHidden/>
              </w:rPr>
              <w:tab/>
            </w:r>
            <w:r>
              <w:rPr>
                <w:webHidden/>
              </w:rPr>
              <w:fldChar w:fldCharType="begin"/>
            </w:r>
            <w:r>
              <w:rPr>
                <w:webHidden/>
              </w:rPr>
              <w:instrText xml:space="preserve"> PAGEREF _Toc50631604 \h </w:instrText>
            </w:r>
            <w:r>
              <w:rPr>
                <w:webHidden/>
              </w:rPr>
            </w:r>
            <w:r>
              <w:rPr>
                <w:webHidden/>
              </w:rPr>
              <w:fldChar w:fldCharType="separate"/>
            </w:r>
            <w:r>
              <w:rPr>
                <w:webHidden/>
              </w:rPr>
              <w:t>26</w:t>
            </w:r>
            <w:r>
              <w:rPr>
                <w:webHidden/>
              </w:rPr>
              <w:fldChar w:fldCharType="end"/>
            </w:r>
          </w:hyperlink>
        </w:p>
        <w:p w14:paraId="0538DDCB" w14:textId="2FA77811" w:rsidR="00850921" w:rsidRDefault="00850921">
          <w:pPr>
            <w:pStyle w:val="TOC1"/>
            <w:rPr>
              <w:rFonts w:asciiTheme="minorHAnsi" w:eastAsiaTheme="minorEastAsia" w:hAnsiTheme="minorHAnsi" w:cstheme="minorBidi"/>
              <w:b w:val="0"/>
              <w:caps w:val="0"/>
              <w:color w:val="auto"/>
              <w:szCs w:val="22"/>
            </w:rPr>
          </w:pPr>
          <w:hyperlink w:anchor="_Toc50631605" w:history="1">
            <w:r w:rsidRPr="007E4400">
              <w:rPr>
                <w:rStyle w:val="Hyperlink"/>
              </w:rPr>
              <w:t>Checklist</w:t>
            </w:r>
            <w:r>
              <w:rPr>
                <w:webHidden/>
              </w:rPr>
              <w:tab/>
            </w:r>
            <w:r>
              <w:rPr>
                <w:webHidden/>
              </w:rPr>
              <w:fldChar w:fldCharType="begin"/>
            </w:r>
            <w:r>
              <w:rPr>
                <w:webHidden/>
              </w:rPr>
              <w:instrText xml:space="preserve"> PAGEREF _Toc50631605 \h </w:instrText>
            </w:r>
            <w:r>
              <w:rPr>
                <w:webHidden/>
              </w:rPr>
            </w:r>
            <w:r>
              <w:rPr>
                <w:webHidden/>
              </w:rPr>
              <w:fldChar w:fldCharType="separate"/>
            </w:r>
            <w:r>
              <w:rPr>
                <w:webHidden/>
              </w:rPr>
              <w:t>26</w:t>
            </w:r>
            <w:r>
              <w:rPr>
                <w:webHidden/>
              </w:rPr>
              <w:fldChar w:fldCharType="end"/>
            </w:r>
          </w:hyperlink>
        </w:p>
        <w:p w14:paraId="71A156C3" w14:textId="274A993D" w:rsidR="00850921" w:rsidRDefault="00850921">
          <w:pPr>
            <w:pStyle w:val="TOC1"/>
            <w:rPr>
              <w:rFonts w:asciiTheme="minorHAnsi" w:eastAsiaTheme="minorEastAsia" w:hAnsiTheme="minorHAnsi" w:cstheme="minorBidi"/>
              <w:b w:val="0"/>
              <w:caps w:val="0"/>
              <w:color w:val="auto"/>
              <w:szCs w:val="22"/>
            </w:rPr>
          </w:pPr>
          <w:hyperlink w:anchor="_Toc50631606" w:history="1">
            <w:r w:rsidRPr="007E4400">
              <w:rPr>
                <w:rStyle w:val="Hyperlink"/>
              </w:rPr>
              <w:t>ITS Contact Information</w:t>
            </w:r>
            <w:r>
              <w:rPr>
                <w:webHidden/>
              </w:rPr>
              <w:tab/>
            </w:r>
            <w:r>
              <w:rPr>
                <w:webHidden/>
              </w:rPr>
              <w:fldChar w:fldCharType="begin"/>
            </w:r>
            <w:r>
              <w:rPr>
                <w:webHidden/>
              </w:rPr>
              <w:instrText xml:space="preserve"> PAGEREF _Toc50631606 \h </w:instrText>
            </w:r>
            <w:r>
              <w:rPr>
                <w:webHidden/>
              </w:rPr>
            </w:r>
            <w:r>
              <w:rPr>
                <w:webHidden/>
              </w:rPr>
              <w:fldChar w:fldCharType="separate"/>
            </w:r>
            <w:r>
              <w:rPr>
                <w:webHidden/>
              </w:rPr>
              <w:t>28</w:t>
            </w:r>
            <w:r>
              <w:rPr>
                <w:webHidden/>
              </w:rPr>
              <w:fldChar w:fldCharType="end"/>
            </w:r>
          </w:hyperlink>
        </w:p>
        <w:p w14:paraId="29553025" w14:textId="558A6283" w:rsidR="00F415BC" w:rsidRPr="00F24622" w:rsidRDefault="00F415BC" w:rsidP="00F415BC">
          <w:pPr>
            <w:ind w:right="162"/>
            <w:rPr>
              <w:rStyle w:val="Level1Char"/>
              <w:b w:val="0"/>
              <w:smallCaps w:val="0"/>
              <w:color w:val="auto"/>
              <w:sz w:val="22"/>
              <w:szCs w:val="24"/>
            </w:rPr>
            <w:sectPr w:rsidR="00F415BC" w:rsidRPr="00F24622" w:rsidSect="00F415BC">
              <w:headerReference w:type="default" r:id="rId13"/>
              <w:footerReference w:type="default" r:id="rId14"/>
              <w:pgSz w:w="12240" w:h="15840" w:code="1"/>
              <w:pgMar w:top="1440" w:right="1440" w:bottom="1440" w:left="1440" w:header="720" w:footer="288" w:gutter="288"/>
              <w:pgNumType w:start="1"/>
              <w:cols w:space="720"/>
              <w:docGrid w:linePitch="360"/>
            </w:sectPr>
          </w:pPr>
          <w:r>
            <w:rPr>
              <w:b/>
              <w:bCs/>
              <w:noProof/>
            </w:rPr>
            <w:fldChar w:fldCharType="end"/>
          </w:r>
        </w:p>
      </w:sdtContent>
    </w:sdt>
    <w:p w14:paraId="4A88AEF2" w14:textId="2FAFCE2F" w:rsidR="00A914E7" w:rsidRPr="00F65852" w:rsidRDefault="00BD11AE" w:rsidP="00900FF5">
      <w:pPr>
        <w:pStyle w:val="Heading1"/>
        <w:rPr>
          <w:rFonts w:ascii="Arial" w:hAnsi="Arial"/>
          <w:b w:val="0"/>
          <w:color w:val="013D5B"/>
          <w:szCs w:val="28"/>
        </w:rPr>
      </w:pPr>
      <w:bookmarkStart w:id="0" w:name="_Toc50631583"/>
      <w:r>
        <w:rPr>
          <w:rFonts w:ascii="Arial" w:hAnsi="Arial"/>
          <w:b w:val="0"/>
          <w:color w:val="013D5B"/>
          <w:szCs w:val="28"/>
        </w:rPr>
        <w:lastRenderedPageBreak/>
        <w:t>Purpose</w:t>
      </w:r>
      <w:r w:rsidR="005200F4">
        <w:rPr>
          <w:rFonts w:ascii="Arial" w:hAnsi="Arial"/>
          <w:b w:val="0"/>
          <w:color w:val="013D5B"/>
          <w:szCs w:val="28"/>
        </w:rPr>
        <w:t xml:space="preserve"> &amp; Scope</w:t>
      </w:r>
      <w:bookmarkEnd w:id="0"/>
    </w:p>
    <w:p w14:paraId="2041E075" w14:textId="6F9626A9" w:rsidR="00E93652" w:rsidRDefault="00E93652" w:rsidP="00E93652">
      <w:pPr>
        <w:pStyle w:val="Normal2"/>
      </w:pPr>
      <w:r>
        <w:t xml:space="preserve">This document seeks to reduce the risks to state government from cybersecurity incidents by providing practical guidelines on responding to </w:t>
      </w:r>
      <w:r w:rsidR="009159CF">
        <w:t xml:space="preserve">cybersecurity </w:t>
      </w:r>
      <w:r>
        <w:t>incidents effectively and efficiently.  This document provides insight, guidance, and awareness on identifying, responding to, and reporting a cybersecurity incident that could impact state agencies from achieving their missions.</w:t>
      </w:r>
    </w:p>
    <w:p w14:paraId="42F4D555" w14:textId="45A904D5" w:rsidR="009A5125" w:rsidRDefault="009A5125" w:rsidP="00BD11AE">
      <w:pPr>
        <w:pStyle w:val="Normal2"/>
      </w:pPr>
    </w:p>
    <w:p w14:paraId="76DA3C67" w14:textId="167B1AFC" w:rsidR="00E93652" w:rsidRDefault="00E93652" w:rsidP="00E93652">
      <w:pPr>
        <w:pStyle w:val="Normal2"/>
      </w:pPr>
      <w:r>
        <w:t>When a cybersecurity incident occurs, it is imperative that state agencies follow documented procedures for managing the incident.  Incident management is the process of detecting, analyzing, responding to, and improving from an incident.  An Incident Response Plan (IRP) is intended to contain the procedures and plans for such incidents when they occur.  The IRP should be in both hard copy and electronic formats and be readily available to any standing member of the Incident Response Team (IRT).</w:t>
      </w:r>
    </w:p>
    <w:p w14:paraId="60CC98F4" w14:textId="0C0C618E" w:rsidR="0089463C" w:rsidRPr="0089463C" w:rsidRDefault="009A5125" w:rsidP="0089463C">
      <w:pPr>
        <w:pStyle w:val="Heading2"/>
      </w:pPr>
      <w:bookmarkStart w:id="1" w:name="_Toc50631584"/>
      <w:r w:rsidRPr="0089463C">
        <w:t xml:space="preserve">Two principles guide the establishment of the </w:t>
      </w:r>
      <w:r w:rsidR="005200F4" w:rsidRPr="0089463C">
        <w:t>IRP</w:t>
      </w:r>
      <w:r w:rsidR="0089463C" w:rsidRPr="0089463C">
        <w:t>:</w:t>
      </w:r>
      <w:bookmarkEnd w:id="1"/>
      <w:r w:rsidR="00017527" w:rsidRPr="0089463C">
        <w:t xml:space="preserve"> </w:t>
      </w:r>
      <w:r w:rsidRPr="0089463C">
        <w:t xml:space="preserve"> </w:t>
      </w:r>
    </w:p>
    <w:p w14:paraId="46B599D7" w14:textId="7119C483" w:rsidR="0089463C" w:rsidRDefault="0089463C" w:rsidP="00850921">
      <w:pPr>
        <w:pStyle w:val="Normal2"/>
        <w:numPr>
          <w:ilvl w:val="0"/>
          <w:numId w:val="13"/>
        </w:numPr>
      </w:pPr>
      <w:r>
        <w:t>E</w:t>
      </w:r>
      <w:r w:rsidR="009A5125">
        <w:t>very agency must</w:t>
      </w:r>
      <w:r w:rsidR="005200F4">
        <w:t xml:space="preserve"> </w:t>
      </w:r>
      <w:r w:rsidR="009A5125">
        <w:t xml:space="preserve">establish in advance and maintain a plan for </w:t>
      </w:r>
      <w:r w:rsidR="00E93652">
        <w:t xml:space="preserve">cybersecurity </w:t>
      </w:r>
      <w:r w:rsidR="009A5125">
        <w:t>incident</w:t>
      </w:r>
      <w:r w:rsidR="00E93652">
        <w:t xml:space="preserve"> management</w:t>
      </w:r>
      <w:r>
        <w:t>, and</w:t>
      </w:r>
      <w:r w:rsidR="00017527">
        <w:t xml:space="preserve"> </w:t>
      </w:r>
    </w:p>
    <w:p w14:paraId="7E4C72C0" w14:textId="0B3BF9A4" w:rsidR="009A5125" w:rsidRDefault="0089463C" w:rsidP="00850921">
      <w:pPr>
        <w:pStyle w:val="Normal2"/>
        <w:numPr>
          <w:ilvl w:val="0"/>
          <w:numId w:val="13"/>
        </w:numPr>
      </w:pPr>
      <w:r>
        <w:t>E</w:t>
      </w:r>
      <w:r w:rsidR="009A5125">
        <w:t>very agency</w:t>
      </w:r>
      <w:r w:rsidR="005200F4">
        <w:t xml:space="preserve"> </w:t>
      </w:r>
      <w:r w:rsidR="009A5125">
        <w:t xml:space="preserve">must test and update the operation of the </w:t>
      </w:r>
      <w:r w:rsidR="005200F4">
        <w:t>IRP</w:t>
      </w:r>
      <w:r w:rsidR="009A5125">
        <w:t xml:space="preserve"> periodically to ensure that it </w:t>
      </w:r>
      <w:r w:rsidR="00E93652">
        <w:t xml:space="preserve">meets agency objectives and is </w:t>
      </w:r>
      <w:r w:rsidR="009A5125">
        <w:t>functional.</w:t>
      </w:r>
    </w:p>
    <w:p w14:paraId="579F2D6E" w14:textId="77777777" w:rsidR="005200F4" w:rsidRDefault="005200F4" w:rsidP="009A5125">
      <w:pPr>
        <w:pStyle w:val="Normal2"/>
      </w:pPr>
    </w:p>
    <w:p w14:paraId="002B28E3" w14:textId="6E562471" w:rsidR="009A5125" w:rsidRDefault="005200F4" w:rsidP="009A5125">
      <w:pPr>
        <w:pStyle w:val="Normal2"/>
      </w:pPr>
      <w:r>
        <w:t xml:space="preserve">This document is established to clarify roles and responsibilities in the event of a cybersecurity incident involving one or more state agencies.  It is also intended to be a framework for </w:t>
      </w:r>
      <w:r w:rsidR="009A5125">
        <w:t>state agencies in creating their own</w:t>
      </w:r>
      <w:r>
        <w:t xml:space="preserve"> IRP</w:t>
      </w:r>
      <w:r w:rsidR="009A5125">
        <w:t xml:space="preserve"> </w:t>
      </w:r>
      <w:r>
        <w:t xml:space="preserve">that </w:t>
      </w:r>
      <w:r w:rsidR="009A5125">
        <w:t>meet</w:t>
      </w:r>
      <w:r>
        <w:t>s</w:t>
      </w:r>
      <w:r w:rsidR="009A5125">
        <w:t xml:space="preserve"> the business needs of the agency</w:t>
      </w:r>
      <w:r w:rsidR="00E93652">
        <w:t>, as well as</w:t>
      </w:r>
      <w:r>
        <w:t xml:space="preserve"> established Enterprise Security Program requirements.</w:t>
      </w:r>
    </w:p>
    <w:p w14:paraId="07959DBD" w14:textId="4EC87616" w:rsidR="00BE5359" w:rsidRDefault="00BE5359" w:rsidP="009A5125">
      <w:pPr>
        <w:pStyle w:val="Normal2"/>
      </w:pPr>
    </w:p>
    <w:p w14:paraId="7B66FD3C" w14:textId="5C265C06" w:rsidR="00BE5359" w:rsidRDefault="00BE5359" w:rsidP="009A5125">
      <w:pPr>
        <w:pStyle w:val="Normal2"/>
      </w:pPr>
      <w:r>
        <w:t>The MS Department of Information Technology Services (ITS)</w:t>
      </w:r>
      <w:r w:rsidRPr="00BE5359">
        <w:t xml:space="preserve"> is responsible for routine maintenance and review of this </w:t>
      </w:r>
      <w:r>
        <w:t>IRP</w:t>
      </w:r>
      <w:r w:rsidRPr="00BE5359">
        <w:t xml:space="preserve">.  Routine maintenance and review are required to ensure that this </w:t>
      </w:r>
      <w:r>
        <w:t>plan</w:t>
      </w:r>
      <w:r w:rsidRPr="00BE5359">
        <w:t xml:space="preserve"> is up to date with respect to the technological advances and changes in the business requirements of state agencies, potential threats, applicable </w:t>
      </w:r>
      <w:r w:rsidR="00843C27" w:rsidRPr="00BE5359">
        <w:t>legislation,</w:t>
      </w:r>
      <w:r w:rsidRPr="00BE5359">
        <w:t xml:space="preserve"> and other changes that impact </w:t>
      </w:r>
      <w:r>
        <w:t>cybersecurity incident management</w:t>
      </w:r>
      <w:r w:rsidRPr="00BE5359">
        <w:t>.</w:t>
      </w:r>
    </w:p>
    <w:p w14:paraId="317A72EE" w14:textId="551B47CF" w:rsidR="00CB618C" w:rsidRDefault="00CB618C">
      <w:pPr>
        <w:rPr>
          <w:rFonts w:ascii="Arial" w:hAnsi="Arial"/>
          <w:szCs w:val="22"/>
        </w:rPr>
      </w:pPr>
      <w:r>
        <w:br w:type="page"/>
      </w:r>
    </w:p>
    <w:p w14:paraId="562C90D1" w14:textId="02D41299" w:rsidR="00A914E7" w:rsidRPr="00F65852" w:rsidRDefault="00D15D17" w:rsidP="00900FF5">
      <w:pPr>
        <w:pStyle w:val="Heading1"/>
        <w:rPr>
          <w:rFonts w:ascii="Arial" w:hAnsi="Arial"/>
          <w:b w:val="0"/>
          <w:color w:val="013D5B"/>
          <w:szCs w:val="28"/>
        </w:rPr>
      </w:pPr>
      <w:bookmarkStart w:id="2" w:name="_Toc50631585"/>
      <w:r>
        <w:rPr>
          <w:rFonts w:ascii="Arial" w:hAnsi="Arial"/>
          <w:b w:val="0"/>
          <w:color w:val="013D5B"/>
          <w:szCs w:val="28"/>
        </w:rPr>
        <w:lastRenderedPageBreak/>
        <w:t>Roles and Responsibilities</w:t>
      </w:r>
      <w:bookmarkEnd w:id="2"/>
    </w:p>
    <w:p w14:paraId="0D9160FA" w14:textId="59FEE7BE" w:rsidR="00686BF0" w:rsidRPr="000E3EFE" w:rsidRDefault="00D15D17" w:rsidP="00221285">
      <w:pPr>
        <w:pStyle w:val="Heading2"/>
        <w:spacing w:line="240" w:lineRule="auto"/>
        <w:rPr>
          <w:color w:val="BD5627"/>
        </w:rPr>
      </w:pPr>
      <w:bookmarkStart w:id="3" w:name="_Toc50631586"/>
      <w:r>
        <w:rPr>
          <w:color w:val="BD5627"/>
        </w:rPr>
        <w:t>ITS</w:t>
      </w:r>
      <w:bookmarkEnd w:id="3"/>
      <w:r>
        <w:rPr>
          <w:color w:val="BD5627"/>
        </w:rPr>
        <w:t xml:space="preserve"> </w:t>
      </w:r>
    </w:p>
    <w:p w14:paraId="0ED7659E" w14:textId="480CCE6D" w:rsidR="00534586" w:rsidRDefault="00D15D17" w:rsidP="00BB2DF3">
      <w:pPr>
        <w:pStyle w:val="Normal2"/>
        <w:spacing w:before="240"/>
      </w:pPr>
      <w:r>
        <w:t>ITS administers</w:t>
      </w:r>
      <w:r w:rsidRPr="002252CD">
        <w:t xml:space="preserve"> the Enterprise Security Program to </w:t>
      </w:r>
      <w:r>
        <w:t>execute the duties and responsibilities of Mississippi Code Ann. 25-53-201</w:t>
      </w:r>
      <w:r w:rsidRPr="002252CD">
        <w:t>.</w:t>
      </w:r>
      <w:r>
        <w:t xml:space="preserve">  </w:t>
      </w:r>
      <w:r w:rsidR="00E30FA5">
        <w:t xml:space="preserve">Duties and responsibilities </w:t>
      </w:r>
      <w:r w:rsidR="004C6009">
        <w:t xml:space="preserve">related to cybersecurity incidents </w:t>
      </w:r>
      <w:r w:rsidR="00E30FA5">
        <w:t>include</w:t>
      </w:r>
      <w:r w:rsidR="003774BC">
        <w:t>, but are not limited to</w:t>
      </w:r>
      <w:r w:rsidR="00534586">
        <w:t>:</w:t>
      </w:r>
    </w:p>
    <w:p w14:paraId="55CBFC3B" w14:textId="79C0F769" w:rsidR="00686BF0" w:rsidRPr="00475CEC" w:rsidRDefault="0089463C" w:rsidP="00534586">
      <w:pPr>
        <w:pStyle w:val="Bullet1Alt"/>
        <w:spacing w:before="120" w:after="120" w:line="276" w:lineRule="auto"/>
        <w:ind w:left="360"/>
        <w:rPr>
          <w:color w:val="262626" w:themeColor="text1" w:themeTint="D9"/>
        </w:rPr>
      </w:pPr>
      <w:r>
        <w:rPr>
          <w:color w:val="262626" w:themeColor="text1" w:themeTint="D9"/>
        </w:rPr>
        <w:t>A</w:t>
      </w:r>
      <w:r w:rsidR="00E30FA5">
        <w:rPr>
          <w:color w:val="262626" w:themeColor="text1" w:themeTint="D9"/>
        </w:rPr>
        <w:t>ssisting with cybersecurity incident</w:t>
      </w:r>
      <w:r w:rsidR="00836C9B">
        <w:rPr>
          <w:color w:val="262626" w:themeColor="text1" w:themeTint="D9"/>
        </w:rPr>
        <w:t>s</w:t>
      </w:r>
      <w:r w:rsidR="00E30FA5">
        <w:rPr>
          <w:color w:val="262626" w:themeColor="text1" w:themeTint="D9"/>
        </w:rPr>
        <w:t xml:space="preserve"> that are of severity or scope to pose a hazard to the Enterprise State Network as a whole</w:t>
      </w:r>
    </w:p>
    <w:p w14:paraId="24B87500" w14:textId="213FDDAC" w:rsidR="00686BF0" w:rsidRDefault="0089463C" w:rsidP="005C7784">
      <w:pPr>
        <w:pStyle w:val="Bullet1Alt"/>
        <w:spacing w:before="120" w:after="120" w:line="276" w:lineRule="auto"/>
        <w:ind w:left="360"/>
        <w:rPr>
          <w:color w:val="262626" w:themeColor="text1" w:themeTint="D9"/>
        </w:rPr>
      </w:pPr>
      <w:r>
        <w:rPr>
          <w:color w:val="262626" w:themeColor="text1" w:themeTint="D9"/>
        </w:rPr>
        <w:t>G</w:t>
      </w:r>
      <w:r w:rsidR="00E30FA5">
        <w:rPr>
          <w:color w:val="262626" w:themeColor="text1" w:themeTint="D9"/>
        </w:rPr>
        <w:t>athering, aggregating, tracking, and reporting cybersecurity incident information</w:t>
      </w:r>
    </w:p>
    <w:p w14:paraId="422FF8F5" w14:textId="4BBB94C9" w:rsidR="00E30FA5" w:rsidRDefault="0089463C" w:rsidP="005C7784">
      <w:pPr>
        <w:pStyle w:val="Bullet1Alt"/>
        <w:spacing w:before="120" w:after="120" w:line="276" w:lineRule="auto"/>
        <w:ind w:left="360"/>
        <w:rPr>
          <w:color w:val="262626" w:themeColor="text1" w:themeTint="D9"/>
        </w:rPr>
      </w:pPr>
      <w:r>
        <w:rPr>
          <w:color w:val="262626" w:themeColor="text1" w:themeTint="D9"/>
        </w:rPr>
        <w:t>A</w:t>
      </w:r>
      <w:r w:rsidR="00E30FA5">
        <w:rPr>
          <w:color w:val="262626" w:themeColor="text1" w:themeTint="D9"/>
        </w:rPr>
        <w:t xml:space="preserve">nalyzing enterprise IT systems and sharing information that may assist in </w:t>
      </w:r>
      <w:r w:rsidR="00836C9B">
        <w:rPr>
          <w:color w:val="262626" w:themeColor="text1" w:themeTint="D9"/>
        </w:rPr>
        <w:t xml:space="preserve">state agency </w:t>
      </w:r>
      <w:r w:rsidR="00E30FA5">
        <w:rPr>
          <w:color w:val="262626" w:themeColor="text1" w:themeTint="D9"/>
        </w:rPr>
        <w:t>incident response effort</w:t>
      </w:r>
      <w:r w:rsidR="00843C27">
        <w:rPr>
          <w:color w:val="262626" w:themeColor="text1" w:themeTint="D9"/>
        </w:rPr>
        <w:t>s</w:t>
      </w:r>
    </w:p>
    <w:p w14:paraId="0C3170DC" w14:textId="2A27CB6E" w:rsidR="00836C9B" w:rsidRPr="00475CEC" w:rsidRDefault="0089463C" w:rsidP="005C7784">
      <w:pPr>
        <w:pStyle w:val="Bullet1Alt"/>
        <w:spacing w:before="120" w:after="120" w:line="276" w:lineRule="auto"/>
        <w:ind w:left="360"/>
        <w:rPr>
          <w:color w:val="262626" w:themeColor="text1" w:themeTint="D9"/>
        </w:rPr>
      </w:pPr>
      <w:r>
        <w:rPr>
          <w:color w:val="262626" w:themeColor="text1" w:themeTint="D9"/>
        </w:rPr>
        <w:t>I</w:t>
      </w:r>
      <w:r w:rsidR="00836C9B">
        <w:rPr>
          <w:color w:val="262626" w:themeColor="text1" w:themeTint="D9"/>
        </w:rPr>
        <w:t>mplementing appropriate controls in enterprise IT systems to reduce the likelihood of the cybersecurity incident impacting other state agencies</w:t>
      </w:r>
    </w:p>
    <w:p w14:paraId="534540FE" w14:textId="05AFA32E" w:rsidR="00836C9B" w:rsidRDefault="0089463C" w:rsidP="005C7784">
      <w:pPr>
        <w:pStyle w:val="Bullet1Alt"/>
        <w:spacing w:before="120" w:after="120" w:line="276" w:lineRule="auto"/>
        <w:ind w:left="360"/>
        <w:rPr>
          <w:color w:val="262626" w:themeColor="text1" w:themeTint="D9"/>
        </w:rPr>
      </w:pPr>
      <w:r>
        <w:rPr>
          <w:color w:val="262626" w:themeColor="text1" w:themeTint="D9"/>
        </w:rPr>
        <w:t>S</w:t>
      </w:r>
      <w:r w:rsidR="009E547F">
        <w:rPr>
          <w:color w:val="262626" w:themeColor="text1" w:themeTint="D9"/>
        </w:rPr>
        <w:t xml:space="preserve">haring </w:t>
      </w:r>
      <w:r w:rsidR="00E30FA5">
        <w:rPr>
          <w:color w:val="262626" w:themeColor="text1" w:themeTint="D9"/>
        </w:rPr>
        <w:t>threat intelligence with appr</w:t>
      </w:r>
      <w:r w:rsidR="00836C9B">
        <w:rPr>
          <w:color w:val="262626" w:themeColor="text1" w:themeTint="D9"/>
        </w:rPr>
        <w:t>opriate stakeholders to limit the size and scope of the cybersecurity incident</w:t>
      </w:r>
    </w:p>
    <w:p w14:paraId="1C3AF817" w14:textId="3E13C3B9" w:rsidR="00836C9B" w:rsidRDefault="0089463C" w:rsidP="005C7784">
      <w:pPr>
        <w:pStyle w:val="Bullet1Alt"/>
        <w:spacing w:before="120" w:after="120" w:line="276" w:lineRule="auto"/>
        <w:ind w:left="360"/>
        <w:rPr>
          <w:color w:val="262626" w:themeColor="text1" w:themeTint="D9"/>
        </w:rPr>
      </w:pPr>
      <w:r>
        <w:rPr>
          <w:color w:val="262626" w:themeColor="text1" w:themeTint="D9"/>
        </w:rPr>
        <w:t>I</w:t>
      </w:r>
      <w:r w:rsidR="00836C9B">
        <w:rPr>
          <w:color w:val="262626" w:themeColor="text1" w:themeTint="D9"/>
        </w:rPr>
        <w:t>nteracting with public and private stakeholders as it relates to the cybersecurity incident</w:t>
      </w:r>
    </w:p>
    <w:p w14:paraId="13DB244D" w14:textId="51452ADA" w:rsidR="00836C9B" w:rsidRDefault="00836C9B" w:rsidP="00836C9B">
      <w:pPr>
        <w:pStyle w:val="Bullet1Alt"/>
        <w:numPr>
          <w:ilvl w:val="0"/>
          <w:numId w:val="0"/>
        </w:numPr>
        <w:spacing w:before="120" w:after="120" w:line="276" w:lineRule="auto"/>
        <w:rPr>
          <w:color w:val="262626" w:themeColor="text1" w:themeTint="D9"/>
        </w:rPr>
      </w:pPr>
    </w:p>
    <w:p w14:paraId="16C275DD" w14:textId="735DF3B7" w:rsidR="00836C9B" w:rsidRPr="000E3EFE" w:rsidRDefault="00836C9B" w:rsidP="00836C9B">
      <w:pPr>
        <w:pStyle w:val="Heading2"/>
        <w:spacing w:line="240" w:lineRule="auto"/>
        <w:rPr>
          <w:color w:val="BD5627"/>
        </w:rPr>
      </w:pPr>
      <w:bookmarkStart w:id="4" w:name="_Toc50631587"/>
      <w:r>
        <w:rPr>
          <w:color w:val="BD5627"/>
        </w:rPr>
        <w:t>State Agencies</w:t>
      </w:r>
      <w:bookmarkEnd w:id="4"/>
    </w:p>
    <w:p w14:paraId="7DA960AF" w14:textId="77917BEB" w:rsidR="00836C9B" w:rsidRDefault="00473C6F" w:rsidP="004742E5">
      <w:pPr>
        <w:pStyle w:val="Normal2"/>
      </w:pPr>
      <w:r>
        <w:t xml:space="preserve">State agencies are responsible for the security of their data and IT resources and as such, are required to develop and maintain an IRP for responding to cybersecurity incidents. </w:t>
      </w:r>
      <w:r w:rsidR="00666D86">
        <w:t>Agency d</w:t>
      </w:r>
      <w:r w:rsidR="00836C9B">
        <w:t>uties and responsibilities</w:t>
      </w:r>
      <w:r>
        <w:t xml:space="preserve"> for </w:t>
      </w:r>
      <w:r w:rsidR="00666D86">
        <w:t xml:space="preserve">responding to </w:t>
      </w:r>
      <w:r>
        <w:t>cybersecurity incident</w:t>
      </w:r>
      <w:r w:rsidR="00666D86">
        <w:t>s</w:t>
      </w:r>
      <w:r>
        <w:t xml:space="preserve"> include:</w:t>
      </w:r>
    </w:p>
    <w:p w14:paraId="21DEA2D6" w14:textId="2E57F4CE" w:rsidR="00686BF0" w:rsidRDefault="00EB0493" w:rsidP="005C7784">
      <w:pPr>
        <w:pStyle w:val="Bullet1Alt"/>
        <w:spacing w:before="120" w:after="120" w:line="276" w:lineRule="auto"/>
        <w:ind w:left="360"/>
        <w:rPr>
          <w:color w:val="262626" w:themeColor="text1" w:themeTint="D9"/>
        </w:rPr>
      </w:pPr>
      <w:r>
        <w:rPr>
          <w:color w:val="262626" w:themeColor="text1" w:themeTint="D9"/>
        </w:rPr>
        <w:t>R</w:t>
      </w:r>
      <w:r w:rsidR="00473C6F">
        <w:rPr>
          <w:color w:val="262626" w:themeColor="text1" w:themeTint="D9"/>
        </w:rPr>
        <w:t>eporting cybersecurity incident</w:t>
      </w:r>
      <w:r w:rsidR="003774BC">
        <w:rPr>
          <w:color w:val="262626" w:themeColor="text1" w:themeTint="D9"/>
        </w:rPr>
        <w:t>s</w:t>
      </w:r>
      <w:r w:rsidR="00473C6F">
        <w:rPr>
          <w:color w:val="262626" w:themeColor="text1" w:themeTint="D9"/>
        </w:rPr>
        <w:t xml:space="preserve"> to ITS</w:t>
      </w:r>
    </w:p>
    <w:p w14:paraId="3E826285" w14:textId="5013604A" w:rsidR="00666D86" w:rsidRDefault="00EB0493" w:rsidP="005C7784">
      <w:pPr>
        <w:pStyle w:val="Bullet1Alt"/>
        <w:spacing w:before="120" w:after="120" w:line="276" w:lineRule="auto"/>
        <w:ind w:left="360"/>
        <w:rPr>
          <w:color w:val="262626" w:themeColor="text1" w:themeTint="D9"/>
        </w:rPr>
      </w:pPr>
      <w:r>
        <w:rPr>
          <w:color w:val="262626" w:themeColor="text1" w:themeTint="D9"/>
        </w:rPr>
        <w:t>R</w:t>
      </w:r>
      <w:r w:rsidR="00666D86">
        <w:rPr>
          <w:color w:val="262626" w:themeColor="text1" w:themeTint="D9"/>
        </w:rPr>
        <w:t>eporting cybersecurity incidents to appropriate legal and regulatory entities</w:t>
      </w:r>
    </w:p>
    <w:p w14:paraId="2766146B" w14:textId="1F5C07C2" w:rsidR="00B96E1C" w:rsidRDefault="00EB0493" w:rsidP="005C7784">
      <w:pPr>
        <w:pStyle w:val="Bullet1Alt"/>
        <w:spacing w:before="120" w:after="120" w:line="276" w:lineRule="auto"/>
        <w:ind w:left="360"/>
        <w:rPr>
          <w:color w:val="262626" w:themeColor="text1" w:themeTint="D9"/>
        </w:rPr>
      </w:pPr>
      <w:r>
        <w:rPr>
          <w:color w:val="262626" w:themeColor="text1" w:themeTint="D9"/>
        </w:rPr>
        <w:t>P</w:t>
      </w:r>
      <w:r w:rsidR="00FB6256">
        <w:rPr>
          <w:color w:val="262626" w:themeColor="text1" w:themeTint="D9"/>
        </w:rPr>
        <w:t>erforming data breach notification responsibilities according to applicable data breach laws and regulations</w:t>
      </w:r>
    </w:p>
    <w:p w14:paraId="2E6F8E77" w14:textId="4EBC0D6E" w:rsidR="00666D86" w:rsidRPr="00475CEC" w:rsidRDefault="00EB0493" w:rsidP="005C7784">
      <w:pPr>
        <w:pStyle w:val="Bullet1Alt"/>
        <w:spacing w:before="120" w:after="120" w:line="276" w:lineRule="auto"/>
        <w:ind w:left="360"/>
        <w:rPr>
          <w:color w:val="262626" w:themeColor="text1" w:themeTint="D9"/>
        </w:rPr>
      </w:pPr>
      <w:r>
        <w:rPr>
          <w:color w:val="262626" w:themeColor="text1" w:themeTint="D9"/>
        </w:rPr>
        <w:t>I</w:t>
      </w:r>
      <w:r w:rsidR="00666D86">
        <w:rPr>
          <w:color w:val="262626" w:themeColor="text1" w:themeTint="D9"/>
        </w:rPr>
        <w:t>dentifying and assessing cybersecurity incidents and providing recommendation</w:t>
      </w:r>
      <w:r w:rsidR="009E547F">
        <w:rPr>
          <w:color w:val="262626" w:themeColor="text1" w:themeTint="D9"/>
        </w:rPr>
        <w:t>s</w:t>
      </w:r>
      <w:r w:rsidR="00666D86">
        <w:rPr>
          <w:color w:val="262626" w:themeColor="text1" w:themeTint="D9"/>
        </w:rPr>
        <w:t xml:space="preserve"> to the Agency Head</w:t>
      </w:r>
    </w:p>
    <w:p w14:paraId="1E4C2403" w14:textId="07436368" w:rsidR="009E547F" w:rsidRDefault="00EB0493" w:rsidP="005C7784">
      <w:pPr>
        <w:pStyle w:val="Bullet1Alt"/>
        <w:spacing w:before="120" w:after="120" w:line="276" w:lineRule="auto"/>
        <w:ind w:left="360"/>
        <w:rPr>
          <w:color w:val="262626" w:themeColor="text1" w:themeTint="D9"/>
        </w:rPr>
      </w:pPr>
      <w:r>
        <w:rPr>
          <w:color w:val="262626" w:themeColor="text1" w:themeTint="D9"/>
        </w:rPr>
        <w:t>D</w:t>
      </w:r>
      <w:r w:rsidR="009E547F">
        <w:rPr>
          <w:color w:val="262626" w:themeColor="text1" w:themeTint="D9"/>
        </w:rPr>
        <w:t>etecting, analyzing, containing, eradicating, and recovering from cybersecurity incidents impacting their agency</w:t>
      </w:r>
    </w:p>
    <w:p w14:paraId="75765C90" w14:textId="3F492F66" w:rsidR="00686BF0" w:rsidRPr="00475CEC" w:rsidRDefault="00EB0493" w:rsidP="005C7784">
      <w:pPr>
        <w:pStyle w:val="Bullet1Alt"/>
        <w:spacing w:before="120" w:after="120" w:line="276" w:lineRule="auto"/>
        <w:ind w:left="360"/>
        <w:rPr>
          <w:color w:val="262626" w:themeColor="text1" w:themeTint="D9"/>
        </w:rPr>
      </w:pPr>
      <w:r>
        <w:rPr>
          <w:color w:val="262626" w:themeColor="text1" w:themeTint="D9"/>
        </w:rPr>
        <w:t>C</w:t>
      </w:r>
      <w:r w:rsidR="00666D86">
        <w:rPr>
          <w:color w:val="262626" w:themeColor="text1" w:themeTint="D9"/>
        </w:rPr>
        <w:t>ooperating with ITS and other state agencies on cybersecurity incidents that have the potential to impact other state agencies</w:t>
      </w:r>
    </w:p>
    <w:p w14:paraId="5B179C3F" w14:textId="5456999B" w:rsidR="00686BF0" w:rsidRDefault="00686BF0" w:rsidP="00686BF0"/>
    <w:p w14:paraId="1B2C35A3" w14:textId="5A4F2294" w:rsidR="00CB618C" w:rsidRDefault="00CB618C">
      <w:pPr>
        <w:rPr>
          <w:rFonts w:ascii="Arial" w:hAnsi="Arial" w:cs="Arial"/>
          <w:color w:val="262626" w:themeColor="text1" w:themeTint="D9"/>
          <w:szCs w:val="22"/>
        </w:rPr>
      </w:pPr>
      <w:r>
        <w:br w:type="page"/>
      </w:r>
    </w:p>
    <w:p w14:paraId="4ABF65C5" w14:textId="19A8A100" w:rsidR="006816ED" w:rsidRPr="00F65852" w:rsidRDefault="006816ED" w:rsidP="006816ED">
      <w:pPr>
        <w:pStyle w:val="Heading1"/>
        <w:rPr>
          <w:rFonts w:ascii="Arial" w:hAnsi="Arial"/>
          <w:b w:val="0"/>
          <w:color w:val="013D5B"/>
          <w:szCs w:val="28"/>
        </w:rPr>
      </w:pPr>
      <w:bookmarkStart w:id="5" w:name="_Toc50631588"/>
      <w:r>
        <w:rPr>
          <w:rFonts w:ascii="Arial" w:hAnsi="Arial"/>
          <w:b w:val="0"/>
          <w:color w:val="013D5B"/>
          <w:szCs w:val="28"/>
        </w:rPr>
        <w:lastRenderedPageBreak/>
        <w:t>Incident Reporting</w:t>
      </w:r>
      <w:bookmarkEnd w:id="5"/>
    </w:p>
    <w:p w14:paraId="65C42FCD" w14:textId="77777777" w:rsidR="008345AE" w:rsidRDefault="008345AE" w:rsidP="008345AE">
      <w:pPr>
        <w:pStyle w:val="Normal2"/>
      </w:pPr>
      <w:r>
        <w:t>Per the requirements of the State of Mississippi Enterprise Security Program and state law</w:t>
      </w:r>
      <w:r>
        <w:rPr>
          <w:rStyle w:val="FootnoteReference"/>
        </w:rPr>
        <w:footnoteReference w:id="2"/>
      </w:r>
      <w:r>
        <w:t xml:space="preserve">, state agencies must report all cybersecurity incidents involving their information and information systems, whether managed by the state agency, contractor, or other source. </w:t>
      </w:r>
    </w:p>
    <w:p w14:paraId="326AAAB5" w14:textId="77777777" w:rsidR="008345AE" w:rsidRDefault="008345AE" w:rsidP="008345AE">
      <w:pPr>
        <w:pStyle w:val="Normal2"/>
      </w:pPr>
    </w:p>
    <w:p w14:paraId="4123B66C" w14:textId="77777777" w:rsidR="008345AE" w:rsidRDefault="008345AE" w:rsidP="008345AE">
      <w:pPr>
        <w:pStyle w:val="Normal2"/>
      </w:pPr>
      <w:r>
        <w:t>Reporting incidents to a central group promotes collaboration and information sharing with other entities that may be experiencing the same or similar problems.  Reporting to a central group provides the ability to:</w:t>
      </w:r>
    </w:p>
    <w:p w14:paraId="43784F9D" w14:textId="59CEEDDC" w:rsidR="006816ED" w:rsidRDefault="006816ED" w:rsidP="006816ED">
      <w:pPr>
        <w:pStyle w:val="Normal2"/>
      </w:pPr>
    </w:p>
    <w:p w14:paraId="19B460FC" w14:textId="77777777" w:rsidR="00B0338B" w:rsidRPr="006816ED" w:rsidRDefault="00B0338B" w:rsidP="00B0338B">
      <w:pPr>
        <w:pStyle w:val="Bullet1Alt"/>
        <w:spacing w:before="120" w:after="120" w:line="276" w:lineRule="auto"/>
        <w:ind w:left="360"/>
        <w:rPr>
          <w:color w:val="262626" w:themeColor="text1" w:themeTint="D9"/>
        </w:rPr>
      </w:pPr>
      <w:r>
        <w:rPr>
          <w:color w:val="262626" w:themeColor="text1" w:themeTint="D9"/>
        </w:rPr>
        <w:t>C</w:t>
      </w:r>
      <w:r w:rsidRPr="006816ED">
        <w:rPr>
          <w:color w:val="262626" w:themeColor="text1" w:themeTint="D9"/>
        </w:rPr>
        <w:t>oordinate activities among agencies experiencing similar incidents to help identify and resolve the problem more quickly than if done separately</w:t>
      </w:r>
    </w:p>
    <w:p w14:paraId="37F96602" w14:textId="77777777" w:rsidR="00B0338B" w:rsidRPr="006816ED" w:rsidRDefault="00B0338B" w:rsidP="00B0338B">
      <w:pPr>
        <w:pStyle w:val="Bullet1Alt"/>
        <w:spacing w:before="120" w:after="120" w:line="276" w:lineRule="auto"/>
        <w:ind w:left="360"/>
        <w:rPr>
          <w:color w:val="262626" w:themeColor="text1" w:themeTint="D9"/>
        </w:rPr>
      </w:pPr>
      <w:r>
        <w:rPr>
          <w:color w:val="262626" w:themeColor="text1" w:themeTint="D9"/>
        </w:rPr>
        <w:t>S</w:t>
      </w:r>
      <w:r w:rsidRPr="006816ED">
        <w:rPr>
          <w:color w:val="262626" w:themeColor="text1" w:themeTint="D9"/>
        </w:rPr>
        <w:t>hare threat intelligence to help agencies protect themselves from similar attacks</w:t>
      </w:r>
    </w:p>
    <w:p w14:paraId="75CB38FC" w14:textId="77777777" w:rsidR="00B0338B" w:rsidRPr="006816ED" w:rsidRDefault="00B0338B" w:rsidP="00B0338B">
      <w:pPr>
        <w:pStyle w:val="Bullet1Alt"/>
        <w:spacing w:before="120" w:after="120" w:line="276" w:lineRule="auto"/>
        <w:ind w:left="360"/>
        <w:rPr>
          <w:color w:val="262626" w:themeColor="text1" w:themeTint="D9"/>
        </w:rPr>
      </w:pPr>
      <w:r>
        <w:rPr>
          <w:color w:val="262626" w:themeColor="text1" w:themeTint="D9"/>
        </w:rPr>
        <w:t>S</w:t>
      </w:r>
      <w:r w:rsidRPr="006816ED">
        <w:rPr>
          <w:color w:val="262626" w:themeColor="text1" w:themeTint="D9"/>
        </w:rPr>
        <w:t>hare information between public and private stakeholders, and other appropriate entities</w:t>
      </w:r>
    </w:p>
    <w:p w14:paraId="105608B8" w14:textId="77777777" w:rsidR="00B0338B" w:rsidRDefault="00B0338B" w:rsidP="00B0338B">
      <w:pPr>
        <w:pStyle w:val="Bullet1Alt"/>
        <w:spacing w:before="120" w:after="120" w:line="276" w:lineRule="auto"/>
        <w:ind w:left="360"/>
        <w:rPr>
          <w:color w:val="262626" w:themeColor="text1" w:themeTint="D9"/>
        </w:rPr>
      </w:pPr>
      <w:r>
        <w:rPr>
          <w:color w:val="262626" w:themeColor="text1" w:themeTint="D9"/>
        </w:rPr>
        <w:t>C</w:t>
      </w:r>
      <w:r w:rsidRPr="006816ED">
        <w:rPr>
          <w:color w:val="262626" w:themeColor="text1" w:themeTint="D9"/>
        </w:rPr>
        <w:t>ollaborate with key entities that can provide the necessary cybersecurity expertise to assist when necessary</w:t>
      </w:r>
    </w:p>
    <w:p w14:paraId="4F994758" w14:textId="77777777" w:rsidR="00B0338B" w:rsidRPr="006816ED" w:rsidRDefault="00B0338B" w:rsidP="00B0338B">
      <w:pPr>
        <w:pStyle w:val="Bullet1Alt"/>
        <w:spacing w:before="120" w:after="120" w:line="276" w:lineRule="auto"/>
        <w:ind w:left="360"/>
        <w:rPr>
          <w:color w:val="262626" w:themeColor="text1" w:themeTint="D9"/>
        </w:rPr>
      </w:pPr>
      <w:r>
        <w:rPr>
          <w:color w:val="262626" w:themeColor="text1" w:themeTint="D9"/>
        </w:rPr>
        <w:t>C</w:t>
      </w:r>
      <w:r w:rsidRPr="006816ED">
        <w:rPr>
          <w:color w:val="262626" w:themeColor="text1" w:themeTint="D9"/>
        </w:rPr>
        <w:t xml:space="preserve">ollect statewide information on the types of vulnerabilities that are being exploited, </w:t>
      </w:r>
      <w:r>
        <w:rPr>
          <w:color w:val="262626" w:themeColor="text1" w:themeTint="D9"/>
        </w:rPr>
        <w:t>f</w:t>
      </w:r>
      <w:r w:rsidRPr="006816ED">
        <w:rPr>
          <w:color w:val="262626" w:themeColor="text1" w:themeTint="D9"/>
        </w:rPr>
        <w:t>requency of attacks and cost of recovering from an attack</w:t>
      </w:r>
    </w:p>
    <w:p w14:paraId="6564C0B2" w14:textId="76C3431C" w:rsidR="006816ED" w:rsidRDefault="006816ED" w:rsidP="006816ED">
      <w:pPr>
        <w:pStyle w:val="Normal2"/>
      </w:pPr>
    </w:p>
    <w:p w14:paraId="60B2AF09" w14:textId="4047BC1A" w:rsidR="006816ED" w:rsidRPr="009965BA" w:rsidRDefault="006816ED" w:rsidP="006816ED">
      <w:pPr>
        <w:pStyle w:val="Heading2"/>
        <w:spacing w:line="240" w:lineRule="auto"/>
        <w:contextualSpacing/>
        <w:rPr>
          <w:color w:val="BD5627"/>
        </w:rPr>
      </w:pPr>
      <w:bookmarkStart w:id="6" w:name="_Toc50631589"/>
      <w:r>
        <w:rPr>
          <w:color w:val="BD5627"/>
        </w:rPr>
        <w:t>Reportable Incidents</w:t>
      </w:r>
      <w:bookmarkEnd w:id="6"/>
    </w:p>
    <w:p w14:paraId="41F1C908" w14:textId="2109B0B7" w:rsidR="006816ED" w:rsidRDefault="006816ED" w:rsidP="006816ED">
      <w:pPr>
        <w:pStyle w:val="Normal2"/>
      </w:pPr>
      <w:r>
        <w:t>A c</w:t>
      </w:r>
      <w:r w:rsidRPr="00D40EBF">
        <w:t>ybersecurity incident</w:t>
      </w:r>
      <w:r>
        <w:t xml:space="preserve"> is a violation or imminent threat of violation of cybersecurity policies, acceptable use policies, or standard cybersecurity practices.  </w:t>
      </w:r>
      <w:r w:rsidR="00E93652">
        <w:t xml:space="preserve">Cybersecurity incidents affect agency assets and require </w:t>
      </w:r>
      <w:r w:rsidR="00BE7E5B">
        <w:t>each</w:t>
      </w:r>
      <w:r w:rsidR="00E93652">
        <w:t xml:space="preserve"> agency</w:t>
      </w:r>
      <w:r w:rsidR="00F435D7">
        <w:t>’s IT Director, Information Security Officer</w:t>
      </w:r>
      <w:r w:rsidR="005F79CD">
        <w:t xml:space="preserve"> (ISO)</w:t>
      </w:r>
      <w:r w:rsidR="00F435D7">
        <w:t>, or designated official</w:t>
      </w:r>
      <w:r w:rsidR="00E93652">
        <w:t xml:space="preserve"> to respond </w:t>
      </w:r>
      <w:proofErr w:type="gramStart"/>
      <w:r w:rsidR="00E93652">
        <w:t>in order to</w:t>
      </w:r>
      <w:proofErr w:type="gramEnd"/>
      <w:r w:rsidR="00E93652">
        <w:t xml:space="preserve"> prevent or limit agency impact.  </w:t>
      </w:r>
      <w:r>
        <w:t>Examples of incidents include</w:t>
      </w:r>
      <w:r w:rsidR="003774BC">
        <w:t>, but are not limited to</w:t>
      </w:r>
      <w:r>
        <w:t>:</w:t>
      </w:r>
    </w:p>
    <w:p w14:paraId="73BA0CCC" w14:textId="11F267DA" w:rsidR="006816ED" w:rsidRPr="003E1590" w:rsidRDefault="00903237" w:rsidP="006816ED">
      <w:pPr>
        <w:pStyle w:val="Bullet1Alt"/>
        <w:spacing w:before="120" w:after="120" w:line="276" w:lineRule="auto"/>
        <w:ind w:left="360"/>
        <w:rPr>
          <w:color w:val="262626" w:themeColor="text1" w:themeTint="D9"/>
        </w:rPr>
      </w:pPr>
      <w:r>
        <w:rPr>
          <w:color w:val="262626" w:themeColor="text1" w:themeTint="D9"/>
        </w:rPr>
        <w:t>A</w:t>
      </w:r>
      <w:r w:rsidR="006816ED" w:rsidRPr="003E1590">
        <w:rPr>
          <w:color w:val="262626" w:themeColor="text1" w:themeTint="D9"/>
        </w:rPr>
        <w:t>n attacker commands a botnet to send high volumes of connection requests to a web server, causing</w:t>
      </w:r>
      <w:r w:rsidR="006816ED">
        <w:rPr>
          <w:color w:val="262626" w:themeColor="text1" w:themeTint="D9"/>
        </w:rPr>
        <w:t xml:space="preserve"> </w:t>
      </w:r>
      <w:r w:rsidR="006816ED" w:rsidRPr="003E1590">
        <w:rPr>
          <w:color w:val="262626" w:themeColor="text1" w:themeTint="D9"/>
        </w:rPr>
        <w:t>it to crash</w:t>
      </w:r>
    </w:p>
    <w:p w14:paraId="4389E698" w14:textId="1B86E10D" w:rsidR="006816ED" w:rsidRPr="003E1590" w:rsidRDefault="006816ED" w:rsidP="006816ED">
      <w:pPr>
        <w:pStyle w:val="Bullet1Alt"/>
        <w:spacing w:before="120" w:after="120" w:line="276" w:lineRule="auto"/>
        <w:ind w:left="360"/>
        <w:rPr>
          <w:color w:val="262626" w:themeColor="text1" w:themeTint="D9"/>
        </w:rPr>
      </w:pPr>
      <w:r w:rsidRPr="003E1590">
        <w:rPr>
          <w:color w:val="262626" w:themeColor="text1" w:themeTint="D9"/>
        </w:rPr>
        <w:t xml:space="preserve">Users are tricked into opening a “quarterly report” sent via email that is actually </w:t>
      </w:r>
      <w:proofErr w:type="gramStart"/>
      <w:r w:rsidRPr="003E1590">
        <w:rPr>
          <w:color w:val="262626" w:themeColor="text1" w:themeTint="D9"/>
        </w:rPr>
        <w:t>malware;</w:t>
      </w:r>
      <w:proofErr w:type="gramEnd"/>
      <w:r w:rsidRPr="003E1590">
        <w:rPr>
          <w:color w:val="262626" w:themeColor="text1" w:themeTint="D9"/>
        </w:rPr>
        <w:t xml:space="preserve"> running the</w:t>
      </w:r>
      <w:r>
        <w:rPr>
          <w:color w:val="262626" w:themeColor="text1" w:themeTint="D9"/>
        </w:rPr>
        <w:t xml:space="preserve"> </w:t>
      </w:r>
      <w:r w:rsidRPr="003E1590">
        <w:rPr>
          <w:color w:val="262626" w:themeColor="text1" w:themeTint="D9"/>
        </w:rPr>
        <w:t>tool has infected their computers and established connections with an external host</w:t>
      </w:r>
    </w:p>
    <w:p w14:paraId="1C60320F" w14:textId="334FA145" w:rsidR="006816ED" w:rsidRPr="003E1590" w:rsidRDefault="006816ED" w:rsidP="006816ED">
      <w:pPr>
        <w:pStyle w:val="Bullet1Alt"/>
        <w:spacing w:before="120" w:after="120" w:line="276" w:lineRule="auto"/>
        <w:ind w:left="360"/>
        <w:rPr>
          <w:color w:val="262626" w:themeColor="text1" w:themeTint="D9"/>
        </w:rPr>
      </w:pPr>
      <w:r w:rsidRPr="003E1590">
        <w:rPr>
          <w:color w:val="262626" w:themeColor="text1" w:themeTint="D9"/>
        </w:rPr>
        <w:t xml:space="preserve">An attacker obtains sensitive data and threatens that the details will be </w:t>
      </w:r>
      <w:r w:rsidR="00843C27">
        <w:rPr>
          <w:color w:val="262626" w:themeColor="text1" w:themeTint="D9"/>
        </w:rPr>
        <w:t xml:space="preserve">destroyed and/or </w:t>
      </w:r>
      <w:r w:rsidRPr="003E1590">
        <w:rPr>
          <w:color w:val="262626" w:themeColor="text1" w:themeTint="D9"/>
        </w:rPr>
        <w:t>released publicly if the</w:t>
      </w:r>
      <w:r>
        <w:rPr>
          <w:color w:val="262626" w:themeColor="text1" w:themeTint="D9"/>
        </w:rPr>
        <w:t xml:space="preserve"> </w:t>
      </w:r>
      <w:r w:rsidRPr="003E1590">
        <w:rPr>
          <w:color w:val="262626" w:themeColor="text1" w:themeTint="D9"/>
        </w:rPr>
        <w:t>organization does not pay a designated sum of money</w:t>
      </w:r>
    </w:p>
    <w:p w14:paraId="09E9D0A1" w14:textId="37818A1B" w:rsidR="00903237" w:rsidRDefault="006816ED" w:rsidP="00903237">
      <w:pPr>
        <w:pStyle w:val="Bullet1Alt"/>
        <w:spacing w:before="120" w:after="120" w:line="276" w:lineRule="auto"/>
        <w:ind w:left="360"/>
        <w:rPr>
          <w:color w:val="262626" w:themeColor="text1" w:themeTint="D9"/>
        </w:rPr>
      </w:pPr>
      <w:r w:rsidRPr="003E1590">
        <w:rPr>
          <w:color w:val="262626" w:themeColor="text1" w:themeTint="D9"/>
        </w:rPr>
        <w:lastRenderedPageBreak/>
        <w:t>A user provides or exposes sensitive information to others through peer-to-peer file sharing services</w:t>
      </w:r>
    </w:p>
    <w:p w14:paraId="62467384" w14:textId="77777777" w:rsidR="00903237" w:rsidRPr="00903237" w:rsidRDefault="00903237" w:rsidP="00903237">
      <w:pPr>
        <w:pStyle w:val="Bullet1Alt"/>
        <w:numPr>
          <w:ilvl w:val="0"/>
          <w:numId w:val="0"/>
        </w:numPr>
        <w:spacing w:before="120" w:after="120" w:line="276" w:lineRule="auto"/>
        <w:rPr>
          <w:color w:val="262626" w:themeColor="text1" w:themeTint="D9"/>
        </w:rPr>
      </w:pPr>
    </w:p>
    <w:p w14:paraId="6360D533" w14:textId="7260217C" w:rsidR="00F435D7" w:rsidRDefault="00F435D7" w:rsidP="00F435D7">
      <w:pPr>
        <w:pStyle w:val="Heading2"/>
        <w:spacing w:line="240" w:lineRule="auto"/>
        <w:contextualSpacing/>
        <w:rPr>
          <w:color w:val="BD5627"/>
        </w:rPr>
      </w:pPr>
      <w:bookmarkStart w:id="7" w:name="_Toc50631590"/>
      <w:r>
        <w:rPr>
          <w:color w:val="BD5627"/>
        </w:rPr>
        <w:t>Incident Classification</w:t>
      </w:r>
    </w:p>
    <w:p w14:paraId="48095576" w14:textId="10EA9F39" w:rsidR="00F435D7" w:rsidRPr="00E93652" w:rsidRDefault="00F435D7" w:rsidP="00F435D7">
      <w:pPr>
        <w:pStyle w:val="Bullet1Alt"/>
        <w:numPr>
          <w:ilvl w:val="0"/>
          <w:numId w:val="0"/>
        </w:numPr>
        <w:rPr>
          <w:color w:val="262626" w:themeColor="text1" w:themeTint="D9"/>
        </w:rPr>
      </w:pPr>
      <w:r>
        <w:t>Cybersecurity incidents classified as low, medium, or high must be reported to ITS.  Cybersecurity incident severity classifications are provided below.</w:t>
      </w:r>
    </w:p>
    <w:p w14:paraId="2920788B" w14:textId="77777777" w:rsidR="00F435D7" w:rsidRPr="00DA329B" w:rsidRDefault="00F435D7" w:rsidP="00F435D7">
      <w:pPr>
        <w:pStyle w:val="Bullet1Alt"/>
        <w:numPr>
          <w:ilvl w:val="0"/>
          <w:numId w:val="0"/>
        </w:numPr>
        <w:ind w:left="360"/>
        <w:rPr>
          <w:color w:val="262626" w:themeColor="text1" w:themeTint="D9"/>
        </w:rPr>
      </w:pPr>
    </w:p>
    <w:p w14:paraId="5DBD3CD1" w14:textId="77777777" w:rsidR="00F435D7" w:rsidRDefault="00F435D7" w:rsidP="00695F43">
      <w:pPr>
        <w:pStyle w:val="Bullet1Alt"/>
        <w:spacing w:before="120" w:after="120" w:line="276" w:lineRule="auto"/>
        <w:ind w:left="360"/>
        <w:rPr>
          <w:color w:val="262626" w:themeColor="text1" w:themeTint="D9"/>
        </w:rPr>
      </w:pPr>
      <w:r w:rsidRPr="00695F43">
        <w:rPr>
          <w:b/>
          <w:bCs/>
          <w:color w:val="262626" w:themeColor="text1" w:themeTint="D9"/>
          <w:highlight w:val="green"/>
        </w:rPr>
        <w:t>None (Green)</w:t>
      </w:r>
      <w:r w:rsidRPr="00695F43">
        <w:rPr>
          <w:color w:val="262626" w:themeColor="text1" w:themeTint="D9"/>
        </w:rPr>
        <w:t>:</w:t>
      </w:r>
      <w:r w:rsidRPr="00F0358D">
        <w:rPr>
          <w:color w:val="262626" w:themeColor="text1" w:themeTint="D9"/>
        </w:rPr>
        <w:t xml:space="preserve">  Malicious activity has been identified with little to no impact on agency operations, agency assets, or individuals</w:t>
      </w:r>
    </w:p>
    <w:p w14:paraId="296F77FF" w14:textId="12379B17" w:rsidR="00695F43" w:rsidRDefault="00695F43" w:rsidP="00695F43">
      <w:pPr>
        <w:pStyle w:val="Bullet1Alt"/>
        <w:numPr>
          <w:ilvl w:val="0"/>
          <w:numId w:val="11"/>
        </w:numPr>
        <w:spacing w:before="120" w:after="120" w:line="276" w:lineRule="auto"/>
        <w:ind w:left="720"/>
        <w:rPr>
          <w:color w:val="262626" w:themeColor="text1" w:themeTint="D9"/>
        </w:rPr>
      </w:pPr>
      <w:r>
        <w:rPr>
          <w:color w:val="262626" w:themeColor="text1" w:themeTint="D9"/>
        </w:rPr>
        <w:t xml:space="preserve">Result in </w:t>
      </w:r>
      <w:r w:rsidR="003774BC">
        <w:rPr>
          <w:color w:val="262626" w:themeColor="text1" w:themeTint="D9"/>
        </w:rPr>
        <w:t xml:space="preserve">no </w:t>
      </w:r>
      <w:r>
        <w:rPr>
          <w:color w:val="262626" w:themeColor="text1" w:themeTint="D9"/>
        </w:rPr>
        <w:t>financial loss</w:t>
      </w:r>
    </w:p>
    <w:p w14:paraId="517E3434" w14:textId="69526765" w:rsidR="00695F43" w:rsidRPr="00695F43" w:rsidRDefault="00695F43" w:rsidP="00695F43">
      <w:pPr>
        <w:pStyle w:val="Bullet1Alt"/>
        <w:numPr>
          <w:ilvl w:val="0"/>
          <w:numId w:val="11"/>
        </w:numPr>
        <w:spacing w:before="120" w:after="120" w:line="276" w:lineRule="auto"/>
        <w:ind w:left="720"/>
        <w:rPr>
          <w:color w:val="262626" w:themeColor="text1" w:themeTint="D9"/>
        </w:rPr>
      </w:pPr>
      <w:r>
        <w:rPr>
          <w:color w:val="262626" w:themeColor="text1" w:themeTint="D9"/>
        </w:rPr>
        <w:t xml:space="preserve">Result in </w:t>
      </w:r>
      <w:r w:rsidR="003774BC">
        <w:rPr>
          <w:color w:val="262626" w:themeColor="text1" w:themeTint="D9"/>
        </w:rPr>
        <w:t>no</w:t>
      </w:r>
      <w:r>
        <w:rPr>
          <w:color w:val="262626" w:themeColor="text1" w:themeTint="D9"/>
        </w:rPr>
        <w:t xml:space="preserve"> har</w:t>
      </w:r>
      <w:r w:rsidR="00A52667">
        <w:rPr>
          <w:color w:val="262626" w:themeColor="text1" w:themeTint="D9"/>
        </w:rPr>
        <w:t>m</w:t>
      </w:r>
      <w:r>
        <w:rPr>
          <w:color w:val="262626" w:themeColor="text1" w:themeTint="D9"/>
        </w:rPr>
        <w:t xml:space="preserve"> to individuals</w:t>
      </w:r>
    </w:p>
    <w:p w14:paraId="3FD31357" w14:textId="77777777" w:rsidR="00F435D7" w:rsidRPr="00E93652" w:rsidRDefault="00F435D7" w:rsidP="00F435D7">
      <w:pPr>
        <w:pStyle w:val="Bullet1Alt"/>
        <w:numPr>
          <w:ilvl w:val="0"/>
          <w:numId w:val="0"/>
        </w:numPr>
        <w:spacing w:before="120" w:after="120" w:line="276" w:lineRule="auto"/>
        <w:ind w:left="720"/>
        <w:rPr>
          <w:color w:val="262626" w:themeColor="text1" w:themeTint="D9"/>
        </w:rPr>
      </w:pPr>
    </w:p>
    <w:p w14:paraId="1F99BC49" w14:textId="77777777" w:rsidR="00F435D7" w:rsidRPr="00B55AF0" w:rsidRDefault="00F435D7" w:rsidP="00695F43">
      <w:pPr>
        <w:pStyle w:val="Bullet1Alt"/>
        <w:numPr>
          <w:ilvl w:val="0"/>
          <w:numId w:val="10"/>
        </w:numPr>
        <w:spacing w:before="120" w:after="120" w:line="276" w:lineRule="auto"/>
        <w:ind w:left="360"/>
        <w:rPr>
          <w:color w:val="262626" w:themeColor="text1" w:themeTint="D9"/>
        </w:rPr>
      </w:pPr>
      <w:r w:rsidRPr="00F73D3C">
        <w:rPr>
          <w:b/>
          <w:bCs/>
          <w:color w:val="262626" w:themeColor="text1" w:themeTint="D9"/>
          <w:shd w:val="clear" w:color="auto" w:fill="FFFF00"/>
        </w:rPr>
        <w:t>Low (</w:t>
      </w:r>
      <w:r w:rsidRPr="00F73D3C">
        <w:rPr>
          <w:b/>
          <w:bCs/>
          <w:shd w:val="clear" w:color="auto" w:fill="FFFF00"/>
        </w:rPr>
        <w:t>Yellow</w:t>
      </w:r>
      <w:r w:rsidRPr="00F73D3C">
        <w:rPr>
          <w:b/>
          <w:bCs/>
          <w:color w:val="262626" w:themeColor="text1" w:themeTint="D9"/>
          <w:shd w:val="clear" w:color="auto" w:fill="FFFF00"/>
        </w:rPr>
        <w:t>)</w:t>
      </w:r>
      <w:r w:rsidRPr="00B55AF0">
        <w:rPr>
          <w:b/>
          <w:bCs/>
          <w:color w:val="262626" w:themeColor="text1" w:themeTint="D9"/>
        </w:rPr>
        <w:t>:</w:t>
      </w:r>
      <w:r>
        <w:rPr>
          <w:color w:val="262626" w:themeColor="text1" w:themeTint="D9"/>
        </w:rPr>
        <w:t xml:space="preserve">  </w:t>
      </w:r>
      <w:r w:rsidRPr="00B55AF0">
        <w:rPr>
          <w:color w:val="262626" w:themeColor="text1" w:themeTint="D9"/>
        </w:rPr>
        <w:t>Malicious activity has been identified with minor impact on agency operations, agency assets, or individuals.  Minor impact could</w:t>
      </w:r>
    </w:p>
    <w:p w14:paraId="67D90187" w14:textId="31B73A00"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C</w:t>
      </w:r>
      <w:r w:rsidRPr="005B6DBB">
        <w:rPr>
          <w:color w:val="262626" w:themeColor="text1" w:themeTint="D9"/>
        </w:rPr>
        <w:t>ause a degradation in mission capability to an extent and duration that the agency can perform its primary functions, but the effectiveness of the functions is noticeably reduced</w:t>
      </w:r>
    </w:p>
    <w:p w14:paraId="0B1C7D0D" w14:textId="5D38EFF5"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minor damage to agency assets</w:t>
      </w:r>
    </w:p>
    <w:p w14:paraId="5EF60981" w14:textId="695A8EE6"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minor financial loss</w:t>
      </w:r>
    </w:p>
    <w:p w14:paraId="1FD77308" w14:textId="522908BC"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minor harm to individuals</w:t>
      </w:r>
    </w:p>
    <w:p w14:paraId="2764B33A" w14:textId="77777777" w:rsidR="00F435D7" w:rsidRPr="00E93652" w:rsidRDefault="00F435D7" w:rsidP="00F435D7">
      <w:pPr>
        <w:pStyle w:val="Bullet1Alt"/>
        <w:numPr>
          <w:ilvl w:val="0"/>
          <w:numId w:val="0"/>
        </w:numPr>
        <w:spacing w:before="120" w:after="120" w:line="276" w:lineRule="auto"/>
        <w:ind w:left="720"/>
        <w:rPr>
          <w:color w:val="262626" w:themeColor="text1" w:themeTint="D9"/>
        </w:rPr>
      </w:pPr>
    </w:p>
    <w:p w14:paraId="5D3C902F" w14:textId="77777777" w:rsidR="00F435D7" w:rsidRPr="00B55AF0" w:rsidRDefault="00F435D7" w:rsidP="00695F43">
      <w:pPr>
        <w:pStyle w:val="Bullet1Alt"/>
        <w:numPr>
          <w:ilvl w:val="0"/>
          <w:numId w:val="12"/>
        </w:numPr>
        <w:spacing w:before="120" w:after="120" w:line="276" w:lineRule="auto"/>
        <w:ind w:left="360"/>
        <w:rPr>
          <w:color w:val="262626" w:themeColor="text1" w:themeTint="D9"/>
        </w:rPr>
      </w:pPr>
      <w:r w:rsidRPr="00F73D3C">
        <w:rPr>
          <w:b/>
          <w:bCs/>
          <w:color w:val="262626" w:themeColor="text1" w:themeTint="D9"/>
          <w:shd w:val="clear" w:color="auto" w:fill="FFC000"/>
        </w:rPr>
        <w:t>Medium (</w:t>
      </w:r>
      <w:r w:rsidRPr="00F73D3C">
        <w:rPr>
          <w:b/>
          <w:bCs/>
          <w:shd w:val="clear" w:color="auto" w:fill="FFC000"/>
        </w:rPr>
        <w:t>Orange</w:t>
      </w:r>
      <w:r w:rsidRPr="00F73D3C">
        <w:rPr>
          <w:b/>
          <w:bCs/>
          <w:color w:val="262626" w:themeColor="text1" w:themeTint="D9"/>
          <w:shd w:val="clear" w:color="auto" w:fill="FFC000"/>
        </w:rPr>
        <w:t>)</w:t>
      </w:r>
      <w:r w:rsidRPr="00B55AF0">
        <w:rPr>
          <w:b/>
          <w:bCs/>
          <w:color w:val="262626" w:themeColor="text1" w:themeTint="D9"/>
        </w:rPr>
        <w:t>:</w:t>
      </w:r>
      <w:r>
        <w:rPr>
          <w:color w:val="262626" w:themeColor="text1" w:themeTint="D9"/>
        </w:rPr>
        <w:t xml:space="preserve">  </w:t>
      </w:r>
      <w:r w:rsidRPr="00B55AF0">
        <w:rPr>
          <w:color w:val="262626" w:themeColor="text1" w:themeTint="D9"/>
        </w:rPr>
        <w:t>Malicious activity has been identified with a moderate level damage or disruption on agency operations, agency assets, or individuals.  Moderate impact could</w:t>
      </w:r>
    </w:p>
    <w:p w14:paraId="77744C4A" w14:textId="301E1876"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C</w:t>
      </w:r>
      <w:r w:rsidRPr="005B6DBB">
        <w:rPr>
          <w:color w:val="262626" w:themeColor="text1" w:themeTint="D9"/>
        </w:rPr>
        <w:t>ause a significant degradation in mission capability to an extent and duration that the agency can perform its primary functions, but the effectiveness of the functions is significantly reduced</w:t>
      </w:r>
    </w:p>
    <w:p w14:paraId="439F9E55" w14:textId="0D9D3565"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significant damage to agency assets</w:t>
      </w:r>
    </w:p>
    <w:p w14:paraId="5D89E8A3" w14:textId="2F2A51B3"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significant financial loss</w:t>
      </w:r>
    </w:p>
    <w:p w14:paraId="0EAE932E" w14:textId="058D129B"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significant harm to individuals that does not involve loss of life or serious life-threatening injuries</w:t>
      </w:r>
    </w:p>
    <w:p w14:paraId="5A50F6A5" w14:textId="77777777" w:rsidR="00F435D7" w:rsidRPr="00E93652" w:rsidRDefault="00F435D7" w:rsidP="00F435D7">
      <w:pPr>
        <w:pStyle w:val="Bullet1Alt"/>
        <w:numPr>
          <w:ilvl w:val="0"/>
          <w:numId w:val="0"/>
        </w:numPr>
        <w:spacing w:before="120" w:after="120" w:line="276" w:lineRule="auto"/>
        <w:ind w:left="720"/>
        <w:rPr>
          <w:color w:val="262626" w:themeColor="text1" w:themeTint="D9"/>
        </w:rPr>
      </w:pPr>
    </w:p>
    <w:p w14:paraId="6F12F4DA" w14:textId="77777777" w:rsidR="00F435D7" w:rsidRPr="00DA329B" w:rsidRDefault="00F435D7" w:rsidP="00695F43">
      <w:pPr>
        <w:pStyle w:val="Bullet1Alt"/>
        <w:numPr>
          <w:ilvl w:val="0"/>
          <w:numId w:val="12"/>
        </w:numPr>
        <w:spacing w:before="120" w:after="120" w:line="276" w:lineRule="auto"/>
        <w:ind w:left="360"/>
        <w:rPr>
          <w:color w:val="262626" w:themeColor="text1" w:themeTint="D9"/>
        </w:rPr>
      </w:pPr>
      <w:r w:rsidRPr="00F73D3C">
        <w:rPr>
          <w:b/>
          <w:bCs/>
          <w:color w:val="262626" w:themeColor="text1" w:themeTint="D9"/>
          <w:shd w:val="clear" w:color="auto" w:fill="FF0000"/>
        </w:rPr>
        <w:t>High (Red)</w:t>
      </w:r>
      <w:r w:rsidRPr="00DA329B">
        <w:rPr>
          <w:b/>
          <w:bCs/>
          <w:color w:val="262626" w:themeColor="text1" w:themeTint="D9"/>
        </w:rPr>
        <w:t>:</w:t>
      </w:r>
      <w:r w:rsidRPr="00DA329B">
        <w:rPr>
          <w:color w:val="262626" w:themeColor="text1" w:themeTint="D9"/>
        </w:rPr>
        <w:t xml:space="preserve">  Malicious activity has been identified with a severe level of damage or disruption on agency operations, agency assets, or individuals.  Severe impact could</w:t>
      </w:r>
    </w:p>
    <w:p w14:paraId="45483207" w14:textId="6D296EFA"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lastRenderedPageBreak/>
        <w:t>C</w:t>
      </w:r>
      <w:r w:rsidRPr="005B6DBB">
        <w:rPr>
          <w:color w:val="262626" w:themeColor="text1" w:themeTint="D9"/>
        </w:rPr>
        <w:t>ause severe degradation in or loss of mission capability to an extent and duration that the agency cannot perform one or more of its primary functions</w:t>
      </w:r>
    </w:p>
    <w:p w14:paraId="7DB4007E" w14:textId="699352CC"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major damage to agency assets</w:t>
      </w:r>
    </w:p>
    <w:p w14:paraId="7D83ECB0" w14:textId="09CDA9AD"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major financial loss</w:t>
      </w:r>
    </w:p>
    <w:p w14:paraId="491C1326" w14:textId="31F31AAE" w:rsidR="00F435D7" w:rsidRPr="005B6DBB" w:rsidRDefault="00F435D7" w:rsidP="00695F43">
      <w:pPr>
        <w:pStyle w:val="Bullet1Alt"/>
        <w:numPr>
          <w:ilvl w:val="0"/>
          <w:numId w:val="11"/>
        </w:numPr>
        <w:spacing w:before="120" w:after="120" w:line="276" w:lineRule="auto"/>
        <w:ind w:left="720"/>
        <w:rPr>
          <w:color w:val="262626" w:themeColor="text1" w:themeTint="D9"/>
        </w:rPr>
      </w:pPr>
      <w:r>
        <w:rPr>
          <w:color w:val="262626" w:themeColor="text1" w:themeTint="D9"/>
        </w:rPr>
        <w:t>R</w:t>
      </w:r>
      <w:r w:rsidRPr="005B6DBB">
        <w:rPr>
          <w:color w:val="262626" w:themeColor="text1" w:themeTint="D9"/>
        </w:rPr>
        <w:t>esult in severe harm to individuals that may involve loss of life or serious life-threatening injuries</w:t>
      </w:r>
    </w:p>
    <w:p w14:paraId="7908D859" w14:textId="77777777" w:rsidR="00F435D7" w:rsidRDefault="00F435D7" w:rsidP="00903237">
      <w:pPr>
        <w:pStyle w:val="Heading2"/>
        <w:spacing w:line="240" w:lineRule="auto"/>
        <w:contextualSpacing/>
        <w:rPr>
          <w:color w:val="BD5627"/>
        </w:rPr>
      </w:pPr>
    </w:p>
    <w:p w14:paraId="535D968C" w14:textId="59750334" w:rsidR="00903237" w:rsidRPr="009965BA" w:rsidRDefault="00903237" w:rsidP="00903237">
      <w:pPr>
        <w:pStyle w:val="Heading2"/>
        <w:spacing w:line="240" w:lineRule="auto"/>
        <w:contextualSpacing/>
        <w:rPr>
          <w:color w:val="BD5627"/>
        </w:rPr>
      </w:pPr>
      <w:r>
        <w:rPr>
          <w:color w:val="BD5627"/>
        </w:rPr>
        <w:t>Reporting Incidents</w:t>
      </w:r>
      <w:bookmarkEnd w:id="7"/>
    </w:p>
    <w:p w14:paraId="5FC7186C" w14:textId="61A13C01" w:rsidR="00EF6577" w:rsidRDefault="003C34C2" w:rsidP="00EF6577">
      <w:pPr>
        <w:pStyle w:val="Bullet1Alt"/>
        <w:numPr>
          <w:ilvl w:val="0"/>
          <w:numId w:val="0"/>
        </w:numPr>
        <w:rPr>
          <w:color w:val="262626" w:themeColor="text1" w:themeTint="D9"/>
        </w:rPr>
      </w:pPr>
      <w:r>
        <w:t xml:space="preserve">Each agency must report cybersecurity incidents to ITS </w:t>
      </w:r>
      <w:r w:rsidRPr="00106481">
        <w:rPr>
          <w:color w:val="262626" w:themeColor="text1" w:themeTint="D9"/>
        </w:rPr>
        <w:t>no later than the close of the next business day following the discovery of the incident.</w:t>
      </w:r>
      <w:r w:rsidR="004F6A45">
        <w:rPr>
          <w:color w:val="262626" w:themeColor="text1" w:themeTint="D9"/>
        </w:rPr>
        <w:t xml:space="preserve"> </w:t>
      </w:r>
      <w:r w:rsidR="00EF6577" w:rsidRPr="00EF6577">
        <w:rPr>
          <w:color w:val="262626" w:themeColor="text1" w:themeTint="D9"/>
        </w:rPr>
        <w:t>Once an agency has declared a cybersecurity incident, the incident should be reported to ITS</w:t>
      </w:r>
      <w:r w:rsidR="004F6A45">
        <w:rPr>
          <w:color w:val="262626" w:themeColor="text1" w:themeTint="D9"/>
        </w:rPr>
        <w:t>.</w:t>
      </w:r>
    </w:p>
    <w:p w14:paraId="61CBC714" w14:textId="65861D2C" w:rsidR="004F6A45" w:rsidRDefault="00220E6D" w:rsidP="00EF6577">
      <w:pPr>
        <w:pStyle w:val="Bullet1Alt"/>
        <w:numPr>
          <w:ilvl w:val="0"/>
          <w:numId w:val="0"/>
        </w:numPr>
        <w:rPr>
          <w:color w:val="262626" w:themeColor="text1" w:themeTint="D9"/>
        </w:rPr>
      </w:pPr>
      <w:r>
        <w:rPr>
          <w:color w:val="262626" w:themeColor="text1" w:themeTint="D9"/>
        </w:rPr>
        <w:t xml:space="preserve">For detailed </w:t>
      </w:r>
      <w:r w:rsidR="00B41CA8">
        <w:rPr>
          <w:color w:val="262626" w:themeColor="text1" w:themeTint="D9"/>
        </w:rPr>
        <w:t xml:space="preserve">information about </w:t>
      </w:r>
      <w:r w:rsidR="008E79C3">
        <w:rPr>
          <w:color w:val="262626" w:themeColor="text1" w:themeTint="D9"/>
        </w:rPr>
        <w:t>how to report</w:t>
      </w:r>
      <w:r w:rsidR="00B41CA8">
        <w:rPr>
          <w:color w:val="262626" w:themeColor="text1" w:themeTint="D9"/>
        </w:rPr>
        <w:t xml:space="preserve"> incidents to ITS</w:t>
      </w:r>
      <w:r w:rsidR="008E79C3">
        <w:rPr>
          <w:color w:val="262626" w:themeColor="text1" w:themeTint="D9"/>
        </w:rPr>
        <w:t>,</w:t>
      </w:r>
      <w:r w:rsidR="00B41CA8">
        <w:rPr>
          <w:color w:val="262626" w:themeColor="text1" w:themeTint="D9"/>
        </w:rPr>
        <w:t xml:space="preserve"> please refer to the </w:t>
      </w:r>
      <w:r w:rsidR="001142F8">
        <w:rPr>
          <w:color w:val="262626" w:themeColor="text1" w:themeTint="D9"/>
        </w:rPr>
        <w:t>Enterprise Cybersecurity Incident Reporting Guidelines that can be found on the ITS website (www.its.ms.gov)</w:t>
      </w:r>
    </w:p>
    <w:p w14:paraId="2D4FEFBA" w14:textId="492E41AB" w:rsidR="007C0D97" w:rsidRDefault="007C0D97" w:rsidP="007C0D97">
      <w:pPr>
        <w:pStyle w:val="Bullet1Alt"/>
        <w:numPr>
          <w:ilvl w:val="0"/>
          <w:numId w:val="0"/>
        </w:numPr>
        <w:rPr>
          <w:color w:val="262626" w:themeColor="text1" w:themeTint="D9"/>
        </w:rPr>
      </w:pPr>
    </w:p>
    <w:p w14:paraId="4AA60A91" w14:textId="6A046689" w:rsidR="007C0D97" w:rsidRPr="009965BA" w:rsidRDefault="007C0D97" w:rsidP="00017527">
      <w:pPr>
        <w:pStyle w:val="Strategy2"/>
      </w:pPr>
      <w:r>
        <w:t>Incident Escalation</w:t>
      </w:r>
    </w:p>
    <w:p w14:paraId="5EF026C7" w14:textId="551380AB" w:rsidR="007C0D97" w:rsidRDefault="00D874FA" w:rsidP="007C0D97">
      <w:pPr>
        <w:pStyle w:val="Normal2"/>
      </w:pPr>
      <w:r>
        <w:t xml:space="preserve">The </w:t>
      </w:r>
      <w:r w:rsidR="007C0D97">
        <w:t>NIST 800-61 Computer Security Incident Handling Guide provides advisement on escalation of security incidents. Section NIST 800-61, 3.2.7 (Incident Notification) outlines important contacts and modes of communications.</w:t>
      </w:r>
    </w:p>
    <w:p w14:paraId="45B8CD45" w14:textId="77777777" w:rsidR="00F0358D" w:rsidRDefault="00F0358D" w:rsidP="005F79CD">
      <w:pPr>
        <w:pStyle w:val="Bullet1Alt"/>
        <w:numPr>
          <w:ilvl w:val="0"/>
          <w:numId w:val="10"/>
        </w:numPr>
        <w:spacing w:before="120" w:after="120" w:line="276" w:lineRule="auto"/>
        <w:ind w:left="360"/>
        <w:rPr>
          <w:color w:val="262626" w:themeColor="text1" w:themeTint="D9"/>
        </w:rPr>
      </w:pPr>
      <w:r>
        <w:rPr>
          <w:color w:val="262626" w:themeColor="text1" w:themeTint="D9"/>
        </w:rPr>
        <w:t>Agency Head</w:t>
      </w:r>
    </w:p>
    <w:p w14:paraId="76762BB5" w14:textId="77777777" w:rsidR="00F0358D" w:rsidRDefault="00F0358D" w:rsidP="005F79CD">
      <w:pPr>
        <w:pStyle w:val="Bullet1Alt"/>
        <w:numPr>
          <w:ilvl w:val="0"/>
          <w:numId w:val="10"/>
        </w:numPr>
        <w:spacing w:before="120" w:after="120" w:line="276" w:lineRule="auto"/>
        <w:ind w:left="360"/>
        <w:rPr>
          <w:color w:val="262626" w:themeColor="text1" w:themeTint="D9"/>
        </w:rPr>
      </w:pPr>
      <w:r w:rsidRPr="00F0358D">
        <w:rPr>
          <w:color w:val="262626" w:themeColor="text1" w:themeTint="D9"/>
        </w:rPr>
        <w:t>C</w:t>
      </w:r>
      <w:r>
        <w:rPr>
          <w:color w:val="262626" w:themeColor="text1" w:themeTint="D9"/>
        </w:rPr>
        <w:t>hief Information Office (C</w:t>
      </w:r>
      <w:r w:rsidRPr="00F0358D">
        <w:rPr>
          <w:color w:val="262626" w:themeColor="text1" w:themeTint="D9"/>
        </w:rPr>
        <w:t>IO</w:t>
      </w:r>
      <w:r>
        <w:rPr>
          <w:color w:val="262626" w:themeColor="text1" w:themeTint="D9"/>
        </w:rPr>
        <w:t>)</w:t>
      </w:r>
    </w:p>
    <w:p w14:paraId="5DFB62E9" w14:textId="77777777" w:rsidR="00F0358D" w:rsidRDefault="00F0358D" w:rsidP="005F79CD">
      <w:pPr>
        <w:pStyle w:val="Bullet1Alt"/>
        <w:numPr>
          <w:ilvl w:val="0"/>
          <w:numId w:val="10"/>
        </w:numPr>
        <w:spacing w:before="120" w:after="120" w:line="276" w:lineRule="auto"/>
        <w:ind w:left="360"/>
        <w:rPr>
          <w:color w:val="262626" w:themeColor="text1" w:themeTint="D9"/>
        </w:rPr>
      </w:pPr>
      <w:r>
        <w:rPr>
          <w:color w:val="262626" w:themeColor="text1" w:themeTint="D9"/>
        </w:rPr>
        <w:t xml:space="preserve">Agency </w:t>
      </w:r>
      <w:r w:rsidRPr="00F0358D">
        <w:rPr>
          <w:color w:val="262626" w:themeColor="text1" w:themeTint="D9"/>
        </w:rPr>
        <w:t>Information Security Officer (ISO)</w:t>
      </w:r>
    </w:p>
    <w:p w14:paraId="3B49BD1D" w14:textId="77777777" w:rsidR="00F0358D" w:rsidRDefault="00F0358D" w:rsidP="005F79CD">
      <w:pPr>
        <w:pStyle w:val="Bullet1Alt"/>
        <w:numPr>
          <w:ilvl w:val="0"/>
          <w:numId w:val="10"/>
        </w:numPr>
        <w:spacing w:before="120" w:after="120" w:line="276" w:lineRule="auto"/>
        <w:ind w:left="360"/>
        <w:rPr>
          <w:color w:val="262626" w:themeColor="text1" w:themeTint="D9"/>
        </w:rPr>
      </w:pPr>
      <w:r w:rsidRPr="00F0358D">
        <w:rPr>
          <w:color w:val="262626" w:themeColor="text1" w:themeTint="D9"/>
        </w:rPr>
        <w:t>CPO or Privacy Officer</w:t>
      </w:r>
    </w:p>
    <w:p w14:paraId="4EF299AA" w14:textId="77777777" w:rsidR="00F0358D" w:rsidRDefault="00F0358D" w:rsidP="005F79CD">
      <w:pPr>
        <w:pStyle w:val="Bullet1Alt"/>
        <w:numPr>
          <w:ilvl w:val="0"/>
          <w:numId w:val="10"/>
        </w:numPr>
        <w:spacing w:before="120" w:after="120" w:line="276" w:lineRule="auto"/>
        <w:ind w:left="360"/>
        <w:rPr>
          <w:color w:val="262626" w:themeColor="text1" w:themeTint="D9"/>
        </w:rPr>
      </w:pPr>
      <w:r w:rsidRPr="00F0358D">
        <w:rPr>
          <w:color w:val="262626" w:themeColor="text1" w:themeTint="D9"/>
        </w:rPr>
        <w:t xml:space="preserve">Other incident response teams within the </w:t>
      </w:r>
      <w:r>
        <w:rPr>
          <w:color w:val="262626" w:themeColor="text1" w:themeTint="D9"/>
        </w:rPr>
        <w:t>agency</w:t>
      </w:r>
    </w:p>
    <w:p w14:paraId="7CD57215" w14:textId="77777777" w:rsidR="00F0358D" w:rsidRDefault="00F0358D" w:rsidP="005F79CD">
      <w:pPr>
        <w:pStyle w:val="Bullet1Alt"/>
        <w:numPr>
          <w:ilvl w:val="0"/>
          <w:numId w:val="10"/>
        </w:numPr>
        <w:spacing w:before="120" w:after="120" w:line="276" w:lineRule="auto"/>
        <w:ind w:left="360"/>
        <w:rPr>
          <w:color w:val="262626" w:themeColor="text1" w:themeTint="D9"/>
        </w:rPr>
      </w:pPr>
      <w:r w:rsidRPr="00F0358D">
        <w:rPr>
          <w:color w:val="262626" w:themeColor="text1" w:themeTint="D9"/>
        </w:rPr>
        <w:t>External (contractor) incident response teams, if appropriate</w:t>
      </w:r>
    </w:p>
    <w:p w14:paraId="3EC05D24" w14:textId="3BD521AA" w:rsidR="00F0358D" w:rsidRDefault="00F0358D" w:rsidP="005F79CD">
      <w:pPr>
        <w:pStyle w:val="Bullet1Alt"/>
        <w:numPr>
          <w:ilvl w:val="0"/>
          <w:numId w:val="10"/>
        </w:numPr>
        <w:spacing w:before="120" w:after="120" w:line="276" w:lineRule="auto"/>
        <w:ind w:left="360"/>
        <w:rPr>
          <w:color w:val="262626" w:themeColor="text1" w:themeTint="D9"/>
        </w:rPr>
      </w:pPr>
      <w:r w:rsidRPr="00F0358D">
        <w:rPr>
          <w:color w:val="262626" w:themeColor="text1" w:themeTint="D9"/>
        </w:rPr>
        <w:t xml:space="preserve">System </w:t>
      </w:r>
      <w:r>
        <w:rPr>
          <w:color w:val="262626" w:themeColor="text1" w:themeTint="D9"/>
        </w:rPr>
        <w:t>O</w:t>
      </w:r>
      <w:r w:rsidRPr="00F0358D">
        <w:rPr>
          <w:color w:val="262626" w:themeColor="text1" w:themeTint="D9"/>
        </w:rPr>
        <w:t>wner</w:t>
      </w:r>
    </w:p>
    <w:p w14:paraId="4915D8D1" w14:textId="514945B2" w:rsidR="00F0358D" w:rsidRDefault="00F0358D" w:rsidP="005F79CD">
      <w:pPr>
        <w:pStyle w:val="Bullet1Alt"/>
        <w:numPr>
          <w:ilvl w:val="0"/>
          <w:numId w:val="10"/>
        </w:numPr>
        <w:spacing w:before="120" w:after="120" w:line="276" w:lineRule="auto"/>
        <w:ind w:left="360"/>
        <w:rPr>
          <w:color w:val="262626" w:themeColor="text1" w:themeTint="D9"/>
        </w:rPr>
      </w:pPr>
      <w:r w:rsidRPr="00F0358D">
        <w:rPr>
          <w:color w:val="262626" w:themeColor="text1" w:themeTint="D9"/>
        </w:rPr>
        <w:t xml:space="preserve">Human </w:t>
      </w:r>
      <w:r>
        <w:rPr>
          <w:color w:val="262626" w:themeColor="text1" w:themeTint="D9"/>
        </w:rPr>
        <w:t>R</w:t>
      </w:r>
      <w:r w:rsidRPr="00F0358D">
        <w:rPr>
          <w:color w:val="262626" w:themeColor="text1" w:themeTint="D9"/>
        </w:rPr>
        <w:t>esources</w:t>
      </w:r>
    </w:p>
    <w:p w14:paraId="61582E3C" w14:textId="1BA2BFEC" w:rsidR="00F0358D" w:rsidRDefault="00F0358D" w:rsidP="005F79CD">
      <w:pPr>
        <w:pStyle w:val="Bullet1Alt"/>
        <w:numPr>
          <w:ilvl w:val="0"/>
          <w:numId w:val="10"/>
        </w:numPr>
        <w:spacing w:before="120" w:after="120" w:line="276" w:lineRule="auto"/>
        <w:ind w:left="360"/>
        <w:rPr>
          <w:color w:val="262626" w:themeColor="text1" w:themeTint="D9"/>
        </w:rPr>
      </w:pPr>
      <w:r w:rsidRPr="00F0358D">
        <w:rPr>
          <w:color w:val="262626" w:themeColor="text1" w:themeTint="D9"/>
        </w:rPr>
        <w:t xml:space="preserve">Public </w:t>
      </w:r>
      <w:r>
        <w:rPr>
          <w:color w:val="262626" w:themeColor="text1" w:themeTint="D9"/>
        </w:rPr>
        <w:t>A</w:t>
      </w:r>
      <w:r w:rsidRPr="00F0358D">
        <w:rPr>
          <w:color w:val="262626" w:themeColor="text1" w:themeTint="D9"/>
        </w:rPr>
        <w:t>ffairs</w:t>
      </w:r>
    </w:p>
    <w:p w14:paraId="2CFA62DC" w14:textId="7BB06CB2" w:rsidR="00F0358D" w:rsidRDefault="00F0358D" w:rsidP="005F79CD">
      <w:pPr>
        <w:pStyle w:val="Bullet1Alt"/>
        <w:numPr>
          <w:ilvl w:val="0"/>
          <w:numId w:val="10"/>
        </w:numPr>
        <w:spacing w:before="120" w:after="120" w:line="276" w:lineRule="auto"/>
        <w:ind w:left="360"/>
        <w:rPr>
          <w:color w:val="262626" w:themeColor="text1" w:themeTint="D9"/>
        </w:rPr>
      </w:pPr>
      <w:r w:rsidRPr="00F0358D">
        <w:rPr>
          <w:color w:val="262626" w:themeColor="text1" w:themeTint="D9"/>
        </w:rPr>
        <w:t xml:space="preserve">Legal </w:t>
      </w:r>
      <w:r>
        <w:rPr>
          <w:color w:val="262626" w:themeColor="text1" w:themeTint="D9"/>
        </w:rPr>
        <w:t>D</w:t>
      </w:r>
      <w:r w:rsidRPr="00F0358D">
        <w:rPr>
          <w:color w:val="262626" w:themeColor="text1" w:themeTint="D9"/>
        </w:rPr>
        <w:t>epartment</w:t>
      </w:r>
    </w:p>
    <w:p w14:paraId="670DDB8F" w14:textId="23C40C63" w:rsidR="00F0358D" w:rsidRPr="00F0358D" w:rsidRDefault="00F0358D" w:rsidP="005F79CD">
      <w:pPr>
        <w:pStyle w:val="Bullet1Alt"/>
        <w:numPr>
          <w:ilvl w:val="0"/>
          <w:numId w:val="10"/>
        </w:numPr>
        <w:spacing w:before="120" w:after="120" w:line="276" w:lineRule="auto"/>
        <w:ind w:left="360"/>
        <w:rPr>
          <w:color w:val="262626" w:themeColor="text1" w:themeTint="D9"/>
        </w:rPr>
      </w:pPr>
      <w:r>
        <w:rPr>
          <w:color w:val="262626" w:themeColor="text1" w:themeTint="D9"/>
        </w:rPr>
        <w:t>Law enforcement, if appropriate</w:t>
      </w:r>
    </w:p>
    <w:p w14:paraId="05E0C44B" w14:textId="77777777" w:rsidR="00E93652" w:rsidRPr="00E93652" w:rsidRDefault="00E93652" w:rsidP="00E93652">
      <w:pPr>
        <w:pStyle w:val="Bullet1Alt"/>
        <w:numPr>
          <w:ilvl w:val="0"/>
          <w:numId w:val="0"/>
        </w:numPr>
        <w:ind w:left="360"/>
        <w:rPr>
          <w:color w:val="262626" w:themeColor="text1" w:themeTint="D9"/>
        </w:rPr>
      </w:pPr>
    </w:p>
    <w:p w14:paraId="5773418A" w14:textId="2A0F570B" w:rsidR="00525521" w:rsidRPr="00DA329B" w:rsidRDefault="00525521" w:rsidP="00525521">
      <w:pPr>
        <w:pStyle w:val="Bullet1Alt"/>
        <w:ind w:left="360"/>
        <w:rPr>
          <w:color w:val="262626" w:themeColor="text1" w:themeTint="D9"/>
        </w:rPr>
      </w:pPr>
      <w:r>
        <w:rPr>
          <w:b/>
          <w:bCs/>
        </w:rPr>
        <w:lastRenderedPageBreak/>
        <w:t>Contact Methods</w:t>
      </w:r>
      <w:r w:rsidRPr="00F0358D">
        <w:rPr>
          <w:b/>
          <w:bCs/>
        </w:rPr>
        <w:t>:</w:t>
      </w:r>
      <w:r>
        <w:t xml:space="preserve">  Agencies may need to provide status updates to certain external and internal parties.  Among communication methods to be considered are</w:t>
      </w:r>
      <w:r w:rsidRPr="00F0358D">
        <w:t>:</w:t>
      </w:r>
    </w:p>
    <w:p w14:paraId="7BA6305C" w14:textId="7D655CE1" w:rsidR="00525521" w:rsidRDefault="00525521" w:rsidP="00850921">
      <w:pPr>
        <w:pStyle w:val="Bullet1Alt"/>
        <w:numPr>
          <w:ilvl w:val="0"/>
          <w:numId w:val="10"/>
        </w:numPr>
        <w:spacing w:before="120" w:after="120" w:line="276" w:lineRule="auto"/>
        <w:ind w:left="720"/>
        <w:rPr>
          <w:color w:val="262626" w:themeColor="text1" w:themeTint="D9"/>
        </w:rPr>
      </w:pPr>
      <w:r>
        <w:rPr>
          <w:color w:val="262626" w:themeColor="text1" w:themeTint="D9"/>
        </w:rPr>
        <w:t>Email</w:t>
      </w:r>
      <w:r w:rsidR="005F79CD">
        <w:rPr>
          <w:color w:val="262626" w:themeColor="text1" w:themeTint="D9"/>
        </w:rPr>
        <w:t xml:space="preserve"> (Preferred)</w:t>
      </w:r>
    </w:p>
    <w:p w14:paraId="06538285" w14:textId="0E17949E" w:rsidR="00525521" w:rsidRDefault="00525521" w:rsidP="00850921">
      <w:pPr>
        <w:pStyle w:val="Bullet1Alt"/>
        <w:numPr>
          <w:ilvl w:val="0"/>
          <w:numId w:val="10"/>
        </w:numPr>
        <w:spacing w:before="120" w:after="120" w:line="276" w:lineRule="auto"/>
        <w:ind w:left="720"/>
        <w:rPr>
          <w:color w:val="262626" w:themeColor="text1" w:themeTint="D9"/>
        </w:rPr>
      </w:pPr>
      <w:r>
        <w:rPr>
          <w:color w:val="262626" w:themeColor="text1" w:themeTint="D9"/>
        </w:rPr>
        <w:t>Telephone</w:t>
      </w:r>
      <w:r w:rsidR="005F79CD">
        <w:rPr>
          <w:color w:val="262626" w:themeColor="text1" w:themeTint="D9"/>
        </w:rPr>
        <w:t xml:space="preserve"> (Alternate)</w:t>
      </w:r>
    </w:p>
    <w:p w14:paraId="39AD3B5A" w14:textId="02CB69F5" w:rsidR="005F79CD" w:rsidRDefault="005F79CD" w:rsidP="00850921">
      <w:pPr>
        <w:pStyle w:val="Bullet1Alt"/>
        <w:numPr>
          <w:ilvl w:val="0"/>
          <w:numId w:val="10"/>
        </w:numPr>
        <w:spacing w:before="120" w:after="120" w:line="276" w:lineRule="auto"/>
        <w:ind w:left="720"/>
        <w:rPr>
          <w:color w:val="262626" w:themeColor="text1" w:themeTint="D9"/>
        </w:rPr>
      </w:pPr>
      <w:r>
        <w:rPr>
          <w:color w:val="262626" w:themeColor="text1" w:themeTint="D9"/>
        </w:rPr>
        <w:t>Website (internal, external, or portal)</w:t>
      </w:r>
    </w:p>
    <w:p w14:paraId="46F00A58" w14:textId="3079DAD0" w:rsidR="00525521" w:rsidRDefault="00525521" w:rsidP="00850921">
      <w:pPr>
        <w:pStyle w:val="Bullet1Alt"/>
        <w:numPr>
          <w:ilvl w:val="0"/>
          <w:numId w:val="10"/>
        </w:numPr>
        <w:spacing w:before="120" w:after="120" w:line="276" w:lineRule="auto"/>
        <w:ind w:left="720"/>
        <w:rPr>
          <w:color w:val="262626" w:themeColor="text1" w:themeTint="D9"/>
        </w:rPr>
      </w:pPr>
      <w:r>
        <w:rPr>
          <w:color w:val="262626" w:themeColor="text1" w:themeTint="D9"/>
        </w:rPr>
        <w:t>In person (e.g., daily briefings)</w:t>
      </w:r>
    </w:p>
    <w:p w14:paraId="4648AFFF" w14:textId="77777777" w:rsidR="00525521" w:rsidRDefault="00525521" w:rsidP="00850921">
      <w:pPr>
        <w:pStyle w:val="Bullet1Alt"/>
        <w:numPr>
          <w:ilvl w:val="0"/>
          <w:numId w:val="10"/>
        </w:numPr>
        <w:spacing w:before="120" w:after="120" w:line="276" w:lineRule="auto"/>
        <w:ind w:left="720"/>
        <w:rPr>
          <w:color w:val="262626" w:themeColor="text1" w:themeTint="D9"/>
        </w:rPr>
      </w:pPr>
      <w:r w:rsidRPr="00525521">
        <w:rPr>
          <w:color w:val="262626" w:themeColor="text1" w:themeTint="D9"/>
        </w:rPr>
        <w:t>Voice mailbox greetings (e.g., set up a separate voice mailbox for incident updates and update the greeting message to reflect the current incident status; use the help desk’s voice mail greeting)</w:t>
      </w:r>
    </w:p>
    <w:p w14:paraId="2AB815C4" w14:textId="53F6CA70" w:rsidR="005B6DBB" w:rsidRDefault="00525521" w:rsidP="00850921">
      <w:pPr>
        <w:pStyle w:val="Bullet1Alt"/>
        <w:numPr>
          <w:ilvl w:val="0"/>
          <w:numId w:val="10"/>
        </w:numPr>
        <w:spacing w:before="120" w:after="120" w:line="276" w:lineRule="auto"/>
        <w:ind w:left="720"/>
        <w:rPr>
          <w:color w:val="262626" w:themeColor="text1" w:themeTint="D9"/>
        </w:rPr>
      </w:pPr>
      <w:r w:rsidRPr="00525521">
        <w:rPr>
          <w:color w:val="262626" w:themeColor="text1" w:themeTint="D9"/>
        </w:rPr>
        <w:t>Paper (e.g., post notices on bulletin boards and doors, hand out notices at all entrance points)</w:t>
      </w:r>
    </w:p>
    <w:p w14:paraId="3DC105BA" w14:textId="77777777" w:rsidR="00E93652" w:rsidRPr="00345DD0" w:rsidRDefault="00E93652" w:rsidP="00E93652">
      <w:pPr>
        <w:pStyle w:val="Bullet1Alt"/>
        <w:numPr>
          <w:ilvl w:val="0"/>
          <w:numId w:val="0"/>
        </w:numPr>
        <w:spacing w:before="120" w:after="120" w:line="276" w:lineRule="auto"/>
        <w:rPr>
          <w:color w:val="262626" w:themeColor="text1" w:themeTint="D9"/>
        </w:rPr>
      </w:pPr>
    </w:p>
    <w:p w14:paraId="5D1D4F7F" w14:textId="3D9184D4" w:rsidR="00DA329B" w:rsidRPr="009965BA" w:rsidRDefault="005F79CD" w:rsidP="00DA329B">
      <w:pPr>
        <w:pStyle w:val="Heading2"/>
        <w:spacing w:line="240" w:lineRule="auto"/>
        <w:contextualSpacing/>
        <w:rPr>
          <w:color w:val="BD5627"/>
        </w:rPr>
      </w:pPr>
      <w:bookmarkStart w:id="8" w:name="_Toc50631591"/>
      <w:r>
        <w:rPr>
          <w:color w:val="BD5627"/>
        </w:rPr>
        <w:t xml:space="preserve">Laws Pertaining to </w:t>
      </w:r>
      <w:r w:rsidR="00BA191B">
        <w:rPr>
          <w:color w:val="BD5627"/>
        </w:rPr>
        <w:t xml:space="preserve">Data Breach </w:t>
      </w:r>
      <w:r w:rsidR="00DA329B">
        <w:rPr>
          <w:color w:val="BD5627"/>
        </w:rPr>
        <w:t>Notifications</w:t>
      </w:r>
      <w:bookmarkEnd w:id="8"/>
    </w:p>
    <w:p w14:paraId="41ABC203" w14:textId="24867766" w:rsidR="00286BED" w:rsidRDefault="00DA329B" w:rsidP="00286BED">
      <w:pPr>
        <w:pStyle w:val="Normal2"/>
      </w:pPr>
      <w:r>
        <w:t xml:space="preserve">Certain types of breaches carry legal notification responsibilities. This </w:t>
      </w:r>
      <w:r w:rsidR="003774BC">
        <w:t xml:space="preserve">non-exhaustive </w:t>
      </w:r>
      <w:r>
        <w:t>section includes</w:t>
      </w:r>
      <w:r w:rsidR="00286BED">
        <w:t xml:space="preserve"> references to</w:t>
      </w:r>
      <w:r>
        <w:t xml:space="preserve"> breach notification statutes and rules according to Mississippi law and federal laws</w:t>
      </w:r>
      <w:r w:rsidR="00286BED">
        <w:t xml:space="preserve"> </w:t>
      </w:r>
      <w:r>
        <w:t>and regulations</w:t>
      </w:r>
      <w:r w:rsidR="00286BED">
        <w:t>.</w:t>
      </w:r>
    </w:p>
    <w:p w14:paraId="0A558109" w14:textId="5BF6533E" w:rsidR="00286BED" w:rsidRPr="00286BED" w:rsidRDefault="00286BED" w:rsidP="00286BED">
      <w:pPr>
        <w:pStyle w:val="Bullet1Alt"/>
        <w:ind w:left="360"/>
        <w:rPr>
          <w:color w:val="262626" w:themeColor="text1" w:themeTint="D9"/>
        </w:rPr>
      </w:pPr>
      <w:r w:rsidRPr="00286BED">
        <w:rPr>
          <w:b/>
          <w:bCs/>
        </w:rPr>
        <w:t>State of Mississippi Data Breach Law:</w:t>
      </w:r>
      <w:r>
        <w:t xml:space="preserve">  Miss. Code</w:t>
      </w:r>
      <w:r w:rsidR="003774BC">
        <w:t xml:space="preserve"> Ann.</w:t>
      </w:r>
      <w:r>
        <w:t xml:space="preserve"> </w:t>
      </w:r>
      <w:r w:rsidRPr="00286BED">
        <w:t>§ 75-24-29</w:t>
      </w:r>
    </w:p>
    <w:p w14:paraId="305B4C82" w14:textId="78D6144D" w:rsidR="00286BED" w:rsidRDefault="00286BED" w:rsidP="00286BED">
      <w:pPr>
        <w:pStyle w:val="Bullet1Alt"/>
        <w:ind w:left="360"/>
      </w:pPr>
      <w:r w:rsidRPr="00286BED">
        <w:rPr>
          <w:b/>
          <w:bCs/>
        </w:rPr>
        <w:t>State of Mississippi Enterprise Security Program:</w:t>
      </w:r>
      <w:r>
        <w:t xml:space="preserve">  </w:t>
      </w:r>
      <w:r w:rsidRPr="00286BED">
        <w:t>Miss. Code Ann. § 25-53-201</w:t>
      </w:r>
    </w:p>
    <w:p w14:paraId="47D5D8AA" w14:textId="77130E41" w:rsidR="00286BED" w:rsidRDefault="00286BED" w:rsidP="00286BED">
      <w:pPr>
        <w:pStyle w:val="Bullet1Alt"/>
        <w:ind w:left="360"/>
      </w:pPr>
      <w:r w:rsidRPr="00286BED">
        <w:rPr>
          <w:b/>
          <w:bCs/>
        </w:rPr>
        <w:t>Health Insurance Portability and Accountability Act of 1996 (HIPAA):</w:t>
      </w:r>
      <w:r>
        <w:t xml:space="preserve">  </w:t>
      </w:r>
      <w:r w:rsidRPr="00286BED">
        <w:t>45 CFR §</w:t>
      </w:r>
      <w:r w:rsidR="003774BC">
        <w:t xml:space="preserve"> Part </w:t>
      </w:r>
      <w:r w:rsidRPr="00286BED">
        <w:t>164.40</w:t>
      </w:r>
      <w:r w:rsidR="003774BC">
        <w:t xml:space="preserve">0 </w:t>
      </w:r>
      <w:r w:rsidR="003774BC" w:rsidRPr="003774BC">
        <w:rPr>
          <w:i/>
          <w:iCs/>
        </w:rPr>
        <w:t>et seq.</w:t>
      </w:r>
    </w:p>
    <w:p w14:paraId="33A2220B" w14:textId="1671A7A4" w:rsidR="00286BED" w:rsidRDefault="00286BED" w:rsidP="00286BED">
      <w:pPr>
        <w:pStyle w:val="Bullet1Alt"/>
        <w:ind w:left="360"/>
      </w:pPr>
      <w:r w:rsidRPr="00286BED">
        <w:rPr>
          <w:b/>
          <w:bCs/>
        </w:rPr>
        <w:t>Internal Revenue Service (IRS):</w:t>
      </w:r>
      <w:r>
        <w:t xml:space="preserve">  IRS Publication 1075 </w:t>
      </w:r>
      <w:r w:rsidRPr="00286BED">
        <w:t>§</w:t>
      </w:r>
      <w:r>
        <w:t xml:space="preserve"> 10</w:t>
      </w:r>
    </w:p>
    <w:p w14:paraId="21390B15" w14:textId="2166FF54" w:rsidR="00286BED" w:rsidRDefault="00286BED" w:rsidP="00286BED">
      <w:pPr>
        <w:pStyle w:val="Bullet1Alt"/>
        <w:ind w:left="360"/>
      </w:pPr>
      <w:r w:rsidRPr="00286BED">
        <w:rPr>
          <w:b/>
          <w:bCs/>
        </w:rPr>
        <w:t>Social Security Administration</w:t>
      </w:r>
      <w:r>
        <w:rPr>
          <w:b/>
          <w:bCs/>
        </w:rPr>
        <w:t xml:space="preserve"> (SSA)</w:t>
      </w:r>
      <w:r w:rsidRPr="00286BED">
        <w:rPr>
          <w:b/>
          <w:bCs/>
        </w:rPr>
        <w:t>:</w:t>
      </w:r>
      <w:r>
        <w:t xml:space="preserve">  IRS Publication 1075</w:t>
      </w:r>
    </w:p>
    <w:p w14:paraId="075DFAEF" w14:textId="74957C4B" w:rsidR="00286BED" w:rsidRDefault="00286BED" w:rsidP="00286BED">
      <w:pPr>
        <w:pStyle w:val="Bullet1Alt"/>
        <w:ind w:left="360"/>
      </w:pPr>
      <w:r w:rsidRPr="00AE7848">
        <w:rPr>
          <w:b/>
          <w:bCs/>
        </w:rPr>
        <w:t>Federal Trade Commission (FTC):</w:t>
      </w:r>
      <w:r>
        <w:t xml:space="preserve">  Health Breach Notification</w:t>
      </w:r>
      <w:r w:rsidR="00AE7848">
        <w:t xml:space="preserve"> 16 CFR Part 318</w:t>
      </w:r>
    </w:p>
    <w:p w14:paraId="25CE3871" w14:textId="67DB1258" w:rsidR="00AE7848" w:rsidRDefault="00AE7848" w:rsidP="00286BED">
      <w:pPr>
        <w:pStyle w:val="Bullet1Alt"/>
        <w:ind w:left="360"/>
      </w:pPr>
      <w:r w:rsidRPr="00AE7848">
        <w:rPr>
          <w:b/>
          <w:bCs/>
        </w:rPr>
        <w:t>Family Educational Rights and Privacy Act (FERPA):</w:t>
      </w:r>
      <w:r>
        <w:t xml:space="preserve">  </w:t>
      </w:r>
      <w:r w:rsidRPr="00AE7848">
        <w:t xml:space="preserve"> 20 U.S.C. §</w:t>
      </w:r>
      <w:hyperlink r:id="rId15" w:history="1">
        <w:r>
          <w:rPr>
            <w:rStyle w:val="Hyperlink"/>
          </w:rPr>
          <w:t>http://www.ed.gov/policy/gen/guid/fpco/ferpa/index.html</w:t>
        </w:r>
      </w:hyperlink>
      <w:r w:rsidRPr="00AE7848">
        <w:t xml:space="preserve"> 1232g; 34 </w:t>
      </w:r>
      <w:r w:rsidR="003774BC">
        <w:t>C</w:t>
      </w:r>
      <w:r w:rsidRPr="00AE7848">
        <w:t>FR Part 99</w:t>
      </w:r>
    </w:p>
    <w:p w14:paraId="58D8F41E" w14:textId="0C459F69" w:rsidR="00AE7848" w:rsidRPr="00286BED" w:rsidRDefault="00AE7848" w:rsidP="00286BED">
      <w:pPr>
        <w:pStyle w:val="Bullet1Alt"/>
        <w:ind w:left="360"/>
      </w:pPr>
      <w:r w:rsidRPr="00AE7848">
        <w:rPr>
          <w:b/>
          <w:bCs/>
        </w:rPr>
        <w:t>The Privacy Act of 1974:</w:t>
      </w:r>
      <w:r>
        <w:t xml:space="preserve">  </w:t>
      </w:r>
      <w:r w:rsidRPr="00AE7848">
        <w:t>5 U.S.C. § 552 a</w:t>
      </w:r>
    </w:p>
    <w:p w14:paraId="62148478" w14:textId="3B2BF200" w:rsidR="00286BED" w:rsidRDefault="00286BED" w:rsidP="00286BED">
      <w:pPr>
        <w:pStyle w:val="Normal2"/>
      </w:pPr>
    </w:p>
    <w:p w14:paraId="1125960A" w14:textId="31057EA6" w:rsidR="00286BED" w:rsidRDefault="00286BED" w:rsidP="00286BED">
      <w:pPr>
        <w:pStyle w:val="Normal2"/>
      </w:pPr>
    </w:p>
    <w:p w14:paraId="487FB14C" w14:textId="50379068" w:rsidR="00DA329B" w:rsidRDefault="00DA329B" w:rsidP="00DA329B">
      <w:pPr>
        <w:pStyle w:val="Normal2"/>
      </w:pPr>
    </w:p>
    <w:p w14:paraId="34C3F867" w14:textId="77777777" w:rsidR="00DA329B" w:rsidRDefault="00DA329B"/>
    <w:p w14:paraId="14E42CE8" w14:textId="293A1853" w:rsidR="006816ED" w:rsidRDefault="006816ED">
      <w:pPr>
        <w:rPr>
          <w:rFonts w:ascii="Arial" w:hAnsi="Arial" w:cs="Arial"/>
          <w:color w:val="262626" w:themeColor="text1" w:themeTint="D9"/>
          <w:szCs w:val="22"/>
        </w:rPr>
      </w:pPr>
      <w:r>
        <w:br w:type="page"/>
      </w:r>
    </w:p>
    <w:p w14:paraId="309E6969" w14:textId="68532DC2" w:rsidR="00A914E7" w:rsidRPr="00F65852" w:rsidRDefault="00BC1E18" w:rsidP="00900FF5">
      <w:pPr>
        <w:pStyle w:val="Heading1"/>
        <w:rPr>
          <w:rFonts w:ascii="Arial" w:hAnsi="Arial"/>
          <w:b w:val="0"/>
          <w:color w:val="013D5B"/>
          <w:szCs w:val="28"/>
        </w:rPr>
      </w:pPr>
      <w:bookmarkStart w:id="9" w:name="_Toc50631592"/>
      <w:r>
        <w:rPr>
          <w:rFonts w:ascii="Arial" w:hAnsi="Arial"/>
          <w:b w:val="0"/>
          <w:color w:val="013D5B"/>
          <w:szCs w:val="28"/>
        </w:rPr>
        <w:lastRenderedPageBreak/>
        <w:t xml:space="preserve">Incident </w:t>
      </w:r>
      <w:r w:rsidR="00CB7CD0">
        <w:rPr>
          <w:rFonts w:ascii="Arial" w:hAnsi="Arial"/>
          <w:b w:val="0"/>
          <w:color w:val="013D5B"/>
          <w:szCs w:val="28"/>
        </w:rPr>
        <w:t xml:space="preserve">Response </w:t>
      </w:r>
      <w:r w:rsidR="009E57FD">
        <w:rPr>
          <w:rFonts w:ascii="Arial" w:hAnsi="Arial"/>
          <w:b w:val="0"/>
          <w:color w:val="013D5B"/>
          <w:szCs w:val="28"/>
        </w:rPr>
        <w:t>Lifecycle</w:t>
      </w:r>
      <w:bookmarkEnd w:id="9"/>
    </w:p>
    <w:p w14:paraId="461D32B1" w14:textId="3F0D6B88" w:rsidR="009E57FD" w:rsidRPr="009E57FD" w:rsidRDefault="009E57FD" w:rsidP="004742E5">
      <w:pPr>
        <w:pStyle w:val="Normal2"/>
      </w:pPr>
      <w:r>
        <w:t>Each agency must develop and implement a</w:t>
      </w:r>
      <w:r w:rsidRPr="009E57FD">
        <w:t xml:space="preserve"> security incident </w:t>
      </w:r>
      <w:r w:rsidR="00E93652">
        <w:t>management</w:t>
      </w:r>
      <w:r w:rsidRPr="009E57FD">
        <w:t xml:space="preserve"> capability for </w:t>
      </w:r>
      <w:r w:rsidR="00083E7B">
        <w:t>handling cybersecurity incidents</w:t>
      </w:r>
      <w:r w:rsidRPr="009E57FD">
        <w:t xml:space="preserve">. </w:t>
      </w:r>
      <w:r w:rsidR="00D874FA">
        <w:t xml:space="preserve"> </w:t>
      </w:r>
      <w:r w:rsidRPr="009E57FD">
        <w:t xml:space="preserve">An incident </w:t>
      </w:r>
      <w:r w:rsidR="00E93652">
        <w:t>management</w:t>
      </w:r>
      <w:r>
        <w:t xml:space="preserve"> </w:t>
      </w:r>
      <w:r w:rsidRPr="009E57FD">
        <w:t>capability should include a defined plan and</w:t>
      </w:r>
      <w:r>
        <w:t xml:space="preserve"> </w:t>
      </w:r>
      <w:r w:rsidRPr="009E57FD">
        <w:t>address the following stages of incident response:</w:t>
      </w:r>
    </w:p>
    <w:p w14:paraId="692E7AA1" w14:textId="48D5C1EF" w:rsidR="009E57FD" w:rsidRPr="009E57FD" w:rsidRDefault="009E57FD" w:rsidP="00DC7778">
      <w:pPr>
        <w:pStyle w:val="Bullet1Alt"/>
        <w:spacing w:before="120" w:after="120"/>
        <w:ind w:left="360"/>
        <w:rPr>
          <w:color w:val="262626" w:themeColor="text1" w:themeTint="D9"/>
        </w:rPr>
      </w:pPr>
      <w:r w:rsidRPr="009E57FD">
        <w:rPr>
          <w:color w:val="262626" w:themeColor="text1" w:themeTint="D9"/>
        </w:rPr>
        <w:t>Preparation</w:t>
      </w:r>
    </w:p>
    <w:p w14:paraId="37235385" w14:textId="75C250EC" w:rsidR="009E57FD" w:rsidRPr="009E57FD" w:rsidRDefault="009E57FD" w:rsidP="00DC7778">
      <w:pPr>
        <w:pStyle w:val="Bullet1Alt"/>
        <w:spacing w:before="120" w:after="120"/>
        <w:ind w:left="360"/>
        <w:rPr>
          <w:color w:val="262626" w:themeColor="text1" w:themeTint="D9"/>
        </w:rPr>
      </w:pPr>
      <w:r w:rsidRPr="009E57FD">
        <w:rPr>
          <w:color w:val="262626" w:themeColor="text1" w:themeTint="D9"/>
        </w:rPr>
        <w:t>Detection</w:t>
      </w:r>
    </w:p>
    <w:p w14:paraId="6147F7C5" w14:textId="6B7B5C65" w:rsidR="009E57FD" w:rsidRPr="009E57FD" w:rsidRDefault="009E57FD" w:rsidP="00DC7778">
      <w:pPr>
        <w:pStyle w:val="Bullet1Alt"/>
        <w:spacing w:before="120" w:after="120"/>
        <w:ind w:left="360"/>
        <w:rPr>
          <w:color w:val="262626" w:themeColor="text1" w:themeTint="D9"/>
        </w:rPr>
      </w:pPr>
      <w:r w:rsidRPr="009E57FD">
        <w:rPr>
          <w:color w:val="262626" w:themeColor="text1" w:themeTint="D9"/>
        </w:rPr>
        <w:t>Analysis</w:t>
      </w:r>
    </w:p>
    <w:p w14:paraId="13596CB6" w14:textId="0FC2211E" w:rsidR="009E57FD" w:rsidRPr="00E93652" w:rsidRDefault="009E57FD" w:rsidP="00E93652">
      <w:pPr>
        <w:pStyle w:val="Bullet1Alt"/>
        <w:spacing w:before="120" w:after="120"/>
        <w:ind w:left="360"/>
        <w:rPr>
          <w:color w:val="262626" w:themeColor="text1" w:themeTint="D9"/>
        </w:rPr>
      </w:pPr>
      <w:r w:rsidRPr="00E93652">
        <w:rPr>
          <w:color w:val="262626" w:themeColor="text1" w:themeTint="D9"/>
        </w:rPr>
        <w:t>Containment</w:t>
      </w:r>
      <w:r w:rsidR="00E93652" w:rsidRPr="00E93652">
        <w:rPr>
          <w:color w:val="262626" w:themeColor="text1" w:themeTint="D9"/>
        </w:rPr>
        <w:t xml:space="preserve"> and </w:t>
      </w:r>
      <w:r w:rsidRPr="00E93652">
        <w:rPr>
          <w:color w:val="262626" w:themeColor="text1" w:themeTint="D9"/>
        </w:rPr>
        <w:t>Eradication</w:t>
      </w:r>
    </w:p>
    <w:p w14:paraId="68AC2EB3" w14:textId="089FFA5F" w:rsidR="009E57FD" w:rsidRPr="009E57FD" w:rsidRDefault="009E57FD" w:rsidP="00DC7778">
      <w:pPr>
        <w:pStyle w:val="Bullet1Alt"/>
        <w:spacing w:before="120" w:after="120"/>
        <w:ind w:left="360"/>
        <w:rPr>
          <w:color w:val="262626" w:themeColor="text1" w:themeTint="D9"/>
        </w:rPr>
      </w:pPr>
      <w:r w:rsidRPr="009E57FD">
        <w:rPr>
          <w:color w:val="262626" w:themeColor="text1" w:themeTint="D9"/>
        </w:rPr>
        <w:t>Recovery</w:t>
      </w:r>
    </w:p>
    <w:p w14:paraId="308865CA" w14:textId="565488C6" w:rsidR="009E57FD" w:rsidRDefault="009E57FD" w:rsidP="00DC7778">
      <w:pPr>
        <w:pStyle w:val="Bullet1Alt"/>
        <w:spacing w:before="120" w:after="120"/>
        <w:ind w:left="360"/>
        <w:rPr>
          <w:color w:val="262626" w:themeColor="text1" w:themeTint="D9"/>
        </w:rPr>
      </w:pPr>
      <w:r w:rsidRPr="009E57FD">
        <w:rPr>
          <w:color w:val="262626" w:themeColor="text1" w:themeTint="D9"/>
        </w:rPr>
        <w:t>Post-Incident Activity</w:t>
      </w:r>
    </w:p>
    <w:p w14:paraId="7BB5CB46" w14:textId="127A00F9" w:rsidR="009E57FD" w:rsidRPr="009E57FD" w:rsidRDefault="00F73D3C" w:rsidP="00DC7778">
      <w:pPr>
        <w:pStyle w:val="Bullet1Alt"/>
        <w:spacing w:before="120" w:after="120"/>
        <w:ind w:left="360"/>
        <w:rPr>
          <w:color w:val="262626" w:themeColor="text1" w:themeTint="D9"/>
        </w:rPr>
      </w:pPr>
      <w:r>
        <w:rPr>
          <w:noProof/>
          <w:color w:val="262626" w:themeColor="text1" w:themeTint="D9"/>
        </w:rPr>
        <w:drawing>
          <wp:anchor distT="0" distB="0" distL="114300" distR="114300" simplePos="0" relativeHeight="251658247" behindDoc="0" locked="0" layoutInCell="1" allowOverlap="1" wp14:anchorId="41B1E33A" wp14:editId="7FB9B569">
            <wp:simplePos x="0" y="0"/>
            <wp:positionH relativeFrom="margin">
              <wp:align>center</wp:align>
            </wp:positionH>
            <wp:positionV relativeFrom="page">
              <wp:posOffset>3655696</wp:posOffset>
            </wp:positionV>
            <wp:extent cx="5623560" cy="562356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dent Response Lifecycle 2-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23560" cy="5623560"/>
                    </a:xfrm>
                    <a:prstGeom prst="rect">
                      <a:avLst/>
                    </a:prstGeom>
                  </pic:spPr>
                </pic:pic>
              </a:graphicData>
            </a:graphic>
            <wp14:sizeRelH relativeFrom="page">
              <wp14:pctWidth>0</wp14:pctWidth>
            </wp14:sizeRelH>
            <wp14:sizeRelV relativeFrom="page">
              <wp14:pctHeight>0</wp14:pctHeight>
            </wp14:sizeRelV>
          </wp:anchor>
        </w:drawing>
      </w:r>
      <w:r w:rsidR="009E57FD" w:rsidRPr="009E57FD">
        <w:rPr>
          <w:color w:val="262626" w:themeColor="text1" w:themeTint="D9"/>
        </w:rPr>
        <w:t>Other Response Activities</w:t>
      </w:r>
    </w:p>
    <w:p w14:paraId="06960A06" w14:textId="68D019C8" w:rsidR="00B55AF0" w:rsidRDefault="00B55AF0" w:rsidP="009E57FD">
      <w:pPr>
        <w:pStyle w:val="Bullet1Alt"/>
        <w:numPr>
          <w:ilvl w:val="0"/>
          <w:numId w:val="0"/>
        </w:numPr>
        <w:spacing w:before="120" w:after="120" w:line="276" w:lineRule="auto"/>
        <w:rPr>
          <w:color w:val="262626" w:themeColor="text1" w:themeTint="D9"/>
        </w:rPr>
      </w:pPr>
    </w:p>
    <w:p w14:paraId="2D0644F0" w14:textId="47C39C4B" w:rsidR="007253F8" w:rsidRDefault="007253F8" w:rsidP="004742E5">
      <w:pPr>
        <w:pStyle w:val="Normal2"/>
      </w:pPr>
    </w:p>
    <w:p w14:paraId="71736943" w14:textId="1A10FCF8" w:rsidR="007253F8" w:rsidRDefault="007253F8" w:rsidP="004742E5">
      <w:pPr>
        <w:pStyle w:val="Normal2"/>
      </w:pPr>
    </w:p>
    <w:p w14:paraId="7D63B623" w14:textId="2363BE5D" w:rsidR="007253F8" w:rsidRDefault="007253F8" w:rsidP="004742E5">
      <w:pPr>
        <w:pStyle w:val="Normal2"/>
      </w:pPr>
    </w:p>
    <w:p w14:paraId="7E569004" w14:textId="77777777" w:rsidR="007253F8" w:rsidRDefault="007253F8" w:rsidP="004742E5">
      <w:pPr>
        <w:pStyle w:val="Normal2"/>
      </w:pPr>
    </w:p>
    <w:p w14:paraId="7B4AC3D9" w14:textId="77777777" w:rsidR="007253F8" w:rsidRDefault="007253F8" w:rsidP="004742E5">
      <w:pPr>
        <w:pStyle w:val="Normal2"/>
      </w:pPr>
    </w:p>
    <w:p w14:paraId="37E8C3A3" w14:textId="77777777" w:rsidR="007253F8" w:rsidRDefault="007253F8" w:rsidP="004742E5">
      <w:pPr>
        <w:pStyle w:val="Normal2"/>
      </w:pPr>
    </w:p>
    <w:p w14:paraId="398E5FC3" w14:textId="77777777" w:rsidR="007253F8" w:rsidRDefault="007253F8" w:rsidP="004742E5">
      <w:pPr>
        <w:pStyle w:val="Normal2"/>
      </w:pPr>
    </w:p>
    <w:p w14:paraId="62E22A18" w14:textId="77777777" w:rsidR="007253F8" w:rsidRDefault="007253F8" w:rsidP="004742E5">
      <w:pPr>
        <w:pStyle w:val="Normal2"/>
      </w:pPr>
    </w:p>
    <w:p w14:paraId="53FE5F39" w14:textId="77777777" w:rsidR="007253F8" w:rsidRDefault="007253F8" w:rsidP="004742E5">
      <w:pPr>
        <w:pStyle w:val="Normal2"/>
      </w:pPr>
    </w:p>
    <w:p w14:paraId="4089214A" w14:textId="77777777" w:rsidR="007253F8" w:rsidRDefault="007253F8" w:rsidP="004742E5">
      <w:pPr>
        <w:pStyle w:val="Normal2"/>
      </w:pPr>
    </w:p>
    <w:p w14:paraId="05B40437" w14:textId="77777777" w:rsidR="007253F8" w:rsidRDefault="007253F8" w:rsidP="004742E5">
      <w:pPr>
        <w:pStyle w:val="Normal2"/>
      </w:pPr>
    </w:p>
    <w:p w14:paraId="69E51585" w14:textId="77777777" w:rsidR="007253F8" w:rsidRDefault="007253F8" w:rsidP="004742E5">
      <w:pPr>
        <w:pStyle w:val="Normal2"/>
      </w:pPr>
    </w:p>
    <w:p w14:paraId="47628EAA" w14:textId="77777777" w:rsidR="007253F8" w:rsidRDefault="007253F8" w:rsidP="004742E5">
      <w:pPr>
        <w:pStyle w:val="Normal2"/>
      </w:pPr>
    </w:p>
    <w:p w14:paraId="6976E5CE" w14:textId="77777777" w:rsidR="007253F8" w:rsidRDefault="007253F8" w:rsidP="004742E5">
      <w:pPr>
        <w:pStyle w:val="Normal2"/>
      </w:pPr>
    </w:p>
    <w:p w14:paraId="695B9127" w14:textId="77777777" w:rsidR="007253F8" w:rsidRDefault="007253F8" w:rsidP="004742E5">
      <w:pPr>
        <w:pStyle w:val="Normal2"/>
      </w:pPr>
    </w:p>
    <w:p w14:paraId="3D6E70C6" w14:textId="77777777" w:rsidR="007253F8" w:rsidRDefault="007253F8" w:rsidP="004742E5">
      <w:pPr>
        <w:pStyle w:val="Normal2"/>
      </w:pPr>
    </w:p>
    <w:p w14:paraId="1B7632A0" w14:textId="77777777" w:rsidR="007253F8" w:rsidRDefault="007253F8" w:rsidP="004742E5">
      <w:pPr>
        <w:pStyle w:val="Normal2"/>
      </w:pPr>
    </w:p>
    <w:p w14:paraId="5997AE49" w14:textId="77777777" w:rsidR="00DC7778" w:rsidRDefault="00DC7778" w:rsidP="004742E5">
      <w:pPr>
        <w:pStyle w:val="Normal2"/>
      </w:pPr>
    </w:p>
    <w:p w14:paraId="4CAF3D25" w14:textId="77777777" w:rsidR="00E93652" w:rsidRDefault="00E93652" w:rsidP="004742E5">
      <w:pPr>
        <w:pStyle w:val="Normal2"/>
      </w:pPr>
    </w:p>
    <w:p w14:paraId="3CB52755" w14:textId="257D22DD" w:rsidR="009E57FD" w:rsidRDefault="009E57FD" w:rsidP="004742E5">
      <w:pPr>
        <w:pStyle w:val="Normal2"/>
      </w:pPr>
      <w:r w:rsidRPr="009E57FD">
        <w:lastRenderedPageBreak/>
        <w:t xml:space="preserve">The </w:t>
      </w:r>
      <w:r w:rsidR="00083E7B">
        <w:t>agency</w:t>
      </w:r>
      <w:r w:rsidRPr="009E57FD">
        <w:t xml:space="preserve"> is responsible for understanding the</w:t>
      </w:r>
      <w:r>
        <w:t xml:space="preserve"> </w:t>
      </w:r>
      <w:r w:rsidRPr="009E57FD">
        <w:t xml:space="preserve">indicators, interpreting </w:t>
      </w:r>
      <w:r w:rsidR="00083E7B">
        <w:t>internal</w:t>
      </w:r>
      <w:r w:rsidRPr="009E57FD">
        <w:t xml:space="preserve"> and external</w:t>
      </w:r>
      <w:r>
        <w:t xml:space="preserve"> </w:t>
      </w:r>
      <w:r w:rsidRPr="009E57FD">
        <w:t xml:space="preserve">inputs, as well as conducting all required coordination necessary to support </w:t>
      </w:r>
      <w:r w:rsidR="00083E7B">
        <w:t xml:space="preserve">cybersecurity </w:t>
      </w:r>
      <w:r w:rsidRPr="009E57FD">
        <w:t xml:space="preserve">incidents reported </w:t>
      </w:r>
      <w:r w:rsidR="00083E7B">
        <w:t>to the agency</w:t>
      </w:r>
      <w:r w:rsidRPr="009E57FD">
        <w:t>.</w:t>
      </w:r>
    </w:p>
    <w:p w14:paraId="234C1CAE" w14:textId="77777777" w:rsidR="00B55AF0" w:rsidRPr="009E57FD" w:rsidRDefault="00B55AF0" w:rsidP="004742E5">
      <w:pPr>
        <w:pStyle w:val="Normal2"/>
      </w:pPr>
    </w:p>
    <w:p w14:paraId="3C677930" w14:textId="4337D7E2" w:rsidR="009E57FD" w:rsidRDefault="009E57FD" w:rsidP="004742E5">
      <w:pPr>
        <w:pStyle w:val="Normal2"/>
      </w:pPr>
      <w:r w:rsidRPr="009E57FD">
        <w:t xml:space="preserve">The </w:t>
      </w:r>
      <w:r w:rsidR="00083E7B">
        <w:t>agency</w:t>
      </w:r>
      <w:r w:rsidRPr="009E57FD">
        <w:t xml:space="preserve"> receives, reviews, and analyzes the event</w:t>
      </w:r>
      <w:r>
        <w:t xml:space="preserve"> </w:t>
      </w:r>
      <w:r w:rsidRPr="009E57FD">
        <w:t>indicators from multiple sources to</w:t>
      </w:r>
      <w:r>
        <w:t xml:space="preserve"> </w:t>
      </w:r>
      <w:r w:rsidRPr="009E57FD">
        <w:t xml:space="preserve">determine the nature and severity of the event(s) in question. </w:t>
      </w:r>
      <w:r w:rsidR="00D874FA">
        <w:t xml:space="preserve"> </w:t>
      </w:r>
      <w:r w:rsidRPr="009E57FD">
        <w:t>The information derived from the data</w:t>
      </w:r>
      <w:r>
        <w:t xml:space="preserve"> </w:t>
      </w:r>
      <w:r w:rsidRPr="009E57FD">
        <w:t>analysis is then used to inform the</w:t>
      </w:r>
      <w:r w:rsidR="00D874FA">
        <w:t>ir</w:t>
      </w:r>
      <w:r w:rsidRPr="009E57FD">
        <w:t xml:space="preserve"> partners of the potential or current threats, as well as coordinate all</w:t>
      </w:r>
      <w:r>
        <w:t xml:space="preserve"> </w:t>
      </w:r>
      <w:r w:rsidRPr="009E57FD">
        <w:t>necessary remedial efforts required to return operational stability to the agenc</w:t>
      </w:r>
      <w:r w:rsidR="00083E7B">
        <w:t>y</w:t>
      </w:r>
      <w:r w:rsidRPr="009E57FD">
        <w:t>.</w:t>
      </w:r>
    </w:p>
    <w:p w14:paraId="4533D612" w14:textId="77777777" w:rsidR="009E57FD" w:rsidRDefault="009E57FD" w:rsidP="00BC1E18">
      <w:pPr>
        <w:pStyle w:val="Bullet1Alt"/>
        <w:numPr>
          <w:ilvl w:val="0"/>
          <w:numId w:val="0"/>
        </w:numPr>
        <w:spacing w:before="120" w:after="120" w:line="276" w:lineRule="auto"/>
      </w:pPr>
    </w:p>
    <w:p w14:paraId="211E312A" w14:textId="4F56E01D" w:rsidR="00083E7B" w:rsidRPr="009965BA" w:rsidRDefault="00083E7B" w:rsidP="00083E7B">
      <w:pPr>
        <w:pStyle w:val="Heading2"/>
        <w:spacing w:line="240" w:lineRule="auto"/>
        <w:contextualSpacing/>
        <w:rPr>
          <w:color w:val="BD5627"/>
        </w:rPr>
      </w:pPr>
      <w:bookmarkStart w:id="10" w:name="_Toc50631593"/>
      <w:r>
        <w:rPr>
          <w:color w:val="BD5627"/>
        </w:rPr>
        <w:t>Preparation</w:t>
      </w:r>
      <w:bookmarkEnd w:id="10"/>
    </w:p>
    <w:p w14:paraId="1E50D481" w14:textId="470B4181" w:rsidR="00083E7B" w:rsidRDefault="00083E7B" w:rsidP="00083E7B">
      <w:pPr>
        <w:pStyle w:val="Normal2"/>
      </w:pPr>
      <w:r>
        <w:t xml:space="preserve">Incident handling requires great consideration and coordination prior to event handling </w:t>
      </w:r>
      <w:r w:rsidR="00386AEF">
        <w:t>to</w:t>
      </w:r>
      <w:r>
        <w:t xml:space="preserve"> ensure as many circumstances as possible are addressed prior, during and after the event.</w:t>
      </w:r>
      <w:r w:rsidR="00D874FA">
        <w:t xml:space="preserve"> </w:t>
      </w:r>
      <w:r>
        <w:t xml:space="preserve"> These include, but are not limited to </w:t>
      </w:r>
      <w:r w:rsidR="00E93652">
        <w:t>p</w:t>
      </w:r>
      <w:r>
        <w:t xml:space="preserve">lans and </w:t>
      </w:r>
      <w:r w:rsidR="00E93652">
        <w:t>p</w:t>
      </w:r>
      <w:r>
        <w:t xml:space="preserve">olicy, </w:t>
      </w:r>
      <w:r w:rsidR="00E93652">
        <w:t>r</w:t>
      </w:r>
      <w:r>
        <w:t xml:space="preserve">esources, and </w:t>
      </w:r>
      <w:r w:rsidR="00E93652">
        <w:t>p</w:t>
      </w:r>
      <w:r>
        <w:t>ersonnel.</w:t>
      </w:r>
    </w:p>
    <w:p w14:paraId="642175F5" w14:textId="77777777" w:rsidR="00FA45F3" w:rsidRDefault="00FA45F3" w:rsidP="00017527">
      <w:pPr>
        <w:pStyle w:val="Strategy2"/>
      </w:pPr>
    </w:p>
    <w:p w14:paraId="1DF50DD7" w14:textId="6B0CC654" w:rsidR="00083E7B" w:rsidRPr="003E1590" w:rsidRDefault="00083E7B" w:rsidP="00017527">
      <w:pPr>
        <w:pStyle w:val="Strategy2"/>
      </w:pPr>
      <w:r>
        <w:t>Plans and Policy</w:t>
      </w:r>
    </w:p>
    <w:p w14:paraId="1EBC3BE3" w14:textId="43FAA571" w:rsidR="00E93652" w:rsidRDefault="00E93652" w:rsidP="00E93652">
      <w:pPr>
        <w:pStyle w:val="Normal2"/>
      </w:pPr>
      <w:r w:rsidRPr="00CB7CD0">
        <w:t>Planning begins with the development of the IRP and training an Incident Response Team (IRT)</w:t>
      </w:r>
      <w:r>
        <w:t xml:space="preserve">.  The IRP defines the process for </w:t>
      </w:r>
      <w:r w:rsidRPr="006733CD">
        <w:t xml:space="preserve">identifying, analyzing, responding to, and learning from incidents that interrupt an </w:t>
      </w:r>
      <w:r>
        <w:t>agency</w:t>
      </w:r>
      <w:r w:rsidRPr="006733CD">
        <w:t>’s operations</w:t>
      </w:r>
      <w:r>
        <w:t>.  The IRP</w:t>
      </w:r>
      <w:r w:rsidRPr="006733CD">
        <w:t xml:space="preserve"> </w:t>
      </w:r>
      <w:r>
        <w:t>provides a</w:t>
      </w:r>
      <w:r w:rsidRPr="006733CD">
        <w:t xml:space="preserve"> consistent response to cybersecurity incidents and ensures that objectives are met when handling an incident.</w:t>
      </w:r>
      <w:r>
        <w:t xml:space="preserve">  The objective of the IRP should be translated into specific actions assigned to individuals or groups to perform when an incident occurs. The IRP should address, at a minimum</w:t>
      </w:r>
      <w:r w:rsidR="009A6CC4">
        <w:t>.</w:t>
      </w:r>
    </w:p>
    <w:p w14:paraId="36522C30" w14:textId="66D1970F" w:rsidR="00E93652" w:rsidRPr="00CF193D" w:rsidRDefault="009A6CC4" w:rsidP="00E93652">
      <w:pPr>
        <w:pStyle w:val="Bullet1Alt"/>
        <w:spacing w:before="120" w:after="120" w:line="276" w:lineRule="auto"/>
        <w:ind w:left="360"/>
      </w:pPr>
      <w:r>
        <w:rPr>
          <w:color w:val="262626" w:themeColor="text1" w:themeTint="D9"/>
        </w:rPr>
        <w:t>T</w:t>
      </w:r>
      <w:r w:rsidR="00E93652" w:rsidRPr="007C1B86">
        <w:rPr>
          <w:color w:val="262626" w:themeColor="text1" w:themeTint="D9"/>
        </w:rPr>
        <w:t xml:space="preserve">he </w:t>
      </w:r>
      <w:r w:rsidR="00E93652">
        <w:rPr>
          <w:color w:val="262626" w:themeColor="text1" w:themeTint="D9"/>
        </w:rPr>
        <w:t>agency</w:t>
      </w:r>
      <w:r w:rsidR="00E93652" w:rsidRPr="007C1B86">
        <w:rPr>
          <w:color w:val="262626" w:themeColor="text1" w:themeTint="D9"/>
        </w:rPr>
        <w:t>’s approach to incident management</w:t>
      </w:r>
    </w:p>
    <w:p w14:paraId="0975F42C" w14:textId="50D28FCC" w:rsidR="00E93652" w:rsidRPr="00CF193D" w:rsidRDefault="009A6CC4" w:rsidP="00E93652">
      <w:pPr>
        <w:pStyle w:val="Bullet1Alt"/>
        <w:spacing w:before="120" w:after="120" w:line="276" w:lineRule="auto"/>
        <w:ind w:left="360"/>
      </w:pPr>
      <w:r>
        <w:rPr>
          <w:color w:val="262626" w:themeColor="text1" w:themeTint="D9"/>
        </w:rPr>
        <w:t>T</w:t>
      </w:r>
      <w:r w:rsidR="00E93652">
        <w:rPr>
          <w:color w:val="262626" w:themeColor="text1" w:themeTint="D9"/>
        </w:rPr>
        <w:t xml:space="preserve">he </w:t>
      </w:r>
      <w:r w:rsidR="00E93652" w:rsidRPr="007C1B86">
        <w:rPr>
          <w:color w:val="262626" w:themeColor="text1" w:themeTint="D9"/>
        </w:rPr>
        <w:t>structure of the incident management process</w:t>
      </w:r>
    </w:p>
    <w:p w14:paraId="0D250172" w14:textId="07E08962" w:rsidR="00E93652" w:rsidRPr="00CF193D" w:rsidRDefault="009A6CC4" w:rsidP="00E93652">
      <w:pPr>
        <w:pStyle w:val="Bullet1Alt"/>
        <w:spacing w:before="120" w:after="120" w:line="276" w:lineRule="auto"/>
        <w:ind w:left="360"/>
      </w:pPr>
      <w:r>
        <w:rPr>
          <w:color w:val="262626" w:themeColor="text1" w:themeTint="D9"/>
        </w:rPr>
        <w:t>T</w:t>
      </w:r>
      <w:r w:rsidR="00E93652" w:rsidRPr="007C1B86">
        <w:rPr>
          <w:color w:val="262626" w:themeColor="text1" w:themeTint="D9"/>
        </w:rPr>
        <w:t>he requirements and objectives of the incident management process</w:t>
      </w:r>
    </w:p>
    <w:p w14:paraId="5FB53480" w14:textId="1196F0B6" w:rsidR="00E93652" w:rsidRPr="00CF193D" w:rsidRDefault="009A6CC4" w:rsidP="00E93652">
      <w:pPr>
        <w:pStyle w:val="Bullet1Alt"/>
        <w:spacing w:before="120" w:after="120" w:line="276" w:lineRule="auto"/>
        <w:ind w:left="360"/>
      </w:pPr>
      <w:r>
        <w:rPr>
          <w:color w:val="262626" w:themeColor="text1" w:themeTint="D9"/>
        </w:rPr>
        <w:t>A</w:t>
      </w:r>
      <w:r w:rsidR="00E93652" w:rsidRPr="007C1B86">
        <w:rPr>
          <w:color w:val="262626" w:themeColor="text1" w:themeTint="D9"/>
        </w:rPr>
        <w:t xml:space="preserve"> description of how the </w:t>
      </w:r>
      <w:r w:rsidR="00E93652">
        <w:rPr>
          <w:color w:val="262626" w:themeColor="text1" w:themeTint="D9"/>
        </w:rPr>
        <w:t>agency</w:t>
      </w:r>
      <w:r w:rsidR="00E93652" w:rsidRPr="007C1B86">
        <w:rPr>
          <w:color w:val="262626" w:themeColor="text1" w:themeTint="D9"/>
        </w:rPr>
        <w:t xml:space="preserve"> will </w:t>
      </w:r>
      <w:r w:rsidR="00E93652">
        <w:rPr>
          <w:color w:val="262626" w:themeColor="text1" w:themeTint="D9"/>
        </w:rPr>
        <w:t>detect incidents</w:t>
      </w:r>
      <w:r w:rsidR="00E93652" w:rsidRPr="007C1B86">
        <w:rPr>
          <w:color w:val="262626" w:themeColor="text1" w:themeTint="D9"/>
        </w:rPr>
        <w:t>, analyze</w:t>
      </w:r>
      <w:r w:rsidR="00E93652">
        <w:rPr>
          <w:color w:val="262626" w:themeColor="text1" w:themeTint="D9"/>
        </w:rPr>
        <w:t xml:space="preserve"> incidents, </w:t>
      </w:r>
      <w:r>
        <w:rPr>
          <w:color w:val="262626" w:themeColor="text1" w:themeTint="D9"/>
        </w:rPr>
        <w:t>contain,</w:t>
      </w:r>
      <w:r w:rsidR="00E93652">
        <w:rPr>
          <w:color w:val="262626" w:themeColor="text1" w:themeTint="D9"/>
        </w:rPr>
        <w:t xml:space="preserve"> and eradicate incidents,</w:t>
      </w:r>
      <w:r w:rsidR="00E93652" w:rsidRPr="007C1B86">
        <w:rPr>
          <w:color w:val="262626" w:themeColor="text1" w:themeTint="D9"/>
        </w:rPr>
        <w:t xml:space="preserve"> recover from incidents, and improve its response capabilities over time</w:t>
      </w:r>
    </w:p>
    <w:p w14:paraId="45ABF448" w14:textId="79A4F831" w:rsidR="00E93652" w:rsidRPr="00CF193D" w:rsidRDefault="009A6CC4" w:rsidP="00E93652">
      <w:pPr>
        <w:pStyle w:val="Bullet1Alt"/>
        <w:spacing w:before="120" w:after="120" w:line="276" w:lineRule="auto"/>
        <w:ind w:left="360"/>
      </w:pPr>
      <w:r>
        <w:rPr>
          <w:color w:val="262626" w:themeColor="text1" w:themeTint="D9"/>
        </w:rPr>
        <w:t>T</w:t>
      </w:r>
      <w:r w:rsidR="00E93652" w:rsidRPr="007C1B86">
        <w:rPr>
          <w:color w:val="262626" w:themeColor="text1" w:themeTint="D9"/>
        </w:rPr>
        <w:t>he roles and responsibilities necessary to carry out the plan</w:t>
      </w:r>
    </w:p>
    <w:p w14:paraId="70C74991" w14:textId="35B644E0" w:rsidR="00E93652" w:rsidRPr="00CF193D" w:rsidRDefault="009A6CC4" w:rsidP="00E93652">
      <w:pPr>
        <w:pStyle w:val="Bullet1Alt"/>
        <w:spacing w:before="120" w:after="120" w:line="276" w:lineRule="auto"/>
        <w:ind w:left="360"/>
      </w:pPr>
      <w:r>
        <w:rPr>
          <w:color w:val="262626" w:themeColor="text1" w:themeTint="D9"/>
        </w:rPr>
        <w:t>A</w:t>
      </w:r>
      <w:r w:rsidR="00E93652" w:rsidRPr="007C1B86">
        <w:rPr>
          <w:color w:val="262626" w:themeColor="text1" w:themeTint="D9"/>
        </w:rPr>
        <w:t>pplicable training needs and requirements</w:t>
      </w:r>
    </w:p>
    <w:p w14:paraId="285E3098" w14:textId="55ECE09E" w:rsidR="00E93652" w:rsidRPr="00CF193D" w:rsidRDefault="009A6CC4" w:rsidP="00E93652">
      <w:pPr>
        <w:pStyle w:val="Bullet1Alt"/>
        <w:spacing w:before="120" w:after="120" w:line="276" w:lineRule="auto"/>
        <w:ind w:left="360"/>
      </w:pPr>
      <w:r>
        <w:rPr>
          <w:color w:val="262626" w:themeColor="text1" w:themeTint="D9"/>
        </w:rPr>
        <w:lastRenderedPageBreak/>
        <w:t>R</w:t>
      </w:r>
      <w:r w:rsidR="00E93652" w:rsidRPr="007C1B86">
        <w:rPr>
          <w:color w:val="262626" w:themeColor="text1" w:themeTint="D9"/>
        </w:rPr>
        <w:t>esources that will be required to meet plan objectives</w:t>
      </w:r>
    </w:p>
    <w:p w14:paraId="407B06DE" w14:textId="5F24F9C6" w:rsidR="00E93652" w:rsidRPr="00CF193D" w:rsidRDefault="009A6CC4" w:rsidP="00E93652">
      <w:pPr>
        <w:pStyle w:val="Bullet1Alt"/>
        <w:spacing w:before="120" w:after="120" w:line="276" w:lineRule="auto"/>
        <w:ind w:left="360"/>
      </w:pPr>
      <w:r>
        <w:rPr>
          <w:color w:val="262626" w:themeColor="text1" w:themeTint="D9"/>
        </w:rPr>
        <w:t>R</w:t>
      </w:r>
      <w:r w:rsidR="00E93652" w:rsidRPr="007C1B86">
        <w:rPr>
          <w:color w:val="262626" w:themeColor="text1" w:themeTint="D9"/>
        </w:rPr>
        <w:t>elevant costs and budgets associated with incident management activities</w:t>
      </w:r>
    </w:p>
    <w:p w14:paraId="4AC34FB6" w14:textId="77777777" w:rsidR="00E93652" w:rsidRDefault="00E93652" w:rsidP="00E93652">
      <w:pPr>
        <w:pStyle w:val="Normal2"/>
      </w:pPr>
    </w:p>
    <w:p w14:paraId="41D5C385" w14:textId="77777777" w:rsidR="00E93652" w:rsidRDefault="00E93652" w:rsidP="00E93652">
      <w:pPr>
        <w:pStyle w:val="Normal2"/>
      </w:pPr>
      <w:r>
        <w:t xml:space="preserve">In addition to relying on internal staff for incident management, agencies may decide to leverage </w:t>
      </w:r>
      <w:r w:rsidRPr="00CB7CD0">
        <w:t xml:space="preserve">outside resources for a </w:t>
      </w:r>
      <w:r>
        <w:t>third-party</w:t>
      </w:r>
      <w:r w:rsidRPr="00CB7CD0">
        <w:t xml:space="preserve"> IRT. </w:t>
      </w:r>
      <w:r>
        <w:t xml:space="preserve"> </w:t>
      </w:r>
      <w:r w:rsidRPr="00CB7CD0">
        <w:t xml:space="preserve">When outsourcing an IRT, the </w:t>
      </w:r>
      <w:r>
        <w:t>third-party</w:t>
      </w:r>
      <w:r w:rsidRPr="00CB7CD0">
        <w:t xml:space="preserve"> organization should be pre-identified and contracted. Ideally the contract should be in place before a cyber incident occurs. </w:t>
      </w:r>
      <w:r>
        <w:t xml:space="preserve"> Prior to an incident, t</w:t>
      </w:r>
      <w:r w:rsidRPr="00CB7CD0">
        <w:t xml:space="preserve">he </w:t>
      </w:r>
      <w:r>
        <w:t>thi</w:t>
      </w:r>
      <w:r w:rsidRPr="00CB7CD0">
        <w:t xml:space="preserve">rd party should perform a review of the </w:t>
      </w:r>
      <w:r>
        <w:t>agency’s</w:t>
      </w:r>
      <w:r w:rsidRPr="00CB7CD0">
        <w:t xml:space="preserve"> IT infrastructure, review and test the IRP, and clearly establish a </w:t>
      </w:r>
      <w:r>
        <w:t>s</w:t>
      </w:r>
      <w:r w:rsidRPr="00CB7CD0">
        <w:t xml:space="preserve">ervice </w:t>
      </w:r>
      <w:r>
        <w:t>l</w:t>
      </w:r>
      <w:r w:rsidRPr="00CB7CD0">
        <w:t xml:space="preserve">evel </w:t>
      </w:r>
      <w:r>
        <w:t>a</w:t>
      </w:r>
      <w:r w:rsidRPr="00CB7CD0">
        <w:t>greement</w:t>
      </w:r>
      <w:r>
        <w:t xml:space="preserve"> (SLA)</w:t>
      </w:r>
      <w:r w:rsidRPr="00CB7CD0">
        <w:t xml:space="preserve"> between all parties.</w:t>
      </w:r>
    </w:p>
    <w:p w14:paraId="40BAAD51" w14:textId="77777777" w:rsidR="00E93652" w:rsidRDefault="00E93652" w:rsidP="00E93652">
      <w:pPr>
        <w:pStyle w:val="Normal2"/>
      </w:pPr>
    </w:p>
    <w:p w14:paraId="5497DAC2" w14:textId="2B7A98C8" w:rsidR="00E93652" w:rsidRDefault="00E93652" w:rsidP="00E93652">
      <w:pPr>
        <w:pStyle w:val="Normal2"/>
      </w:pPr>
      <w:r w:rsidRPr="00CB7CD0">
        <w:t xml:space="preserve">The Planning phase also includes training for </w:t>
      </w:r>
      <w:r>
        <w:t xml:space="preserve">all agency </w:t>
      </w:r>
      <w:r w:rsidRPr="00CB7CD0">
        <w:t>employees as well as supervisors and managers</w:t>
      </w:r>
      <w:r>
        <w:t xml:space="preserve">.  </w:t>
      </w:r>
      <w:r w:rsidRPr="00CB7CD0">
        <w:t>They should be trained to identify suspicious behavior, whether it</w:t>
      </w:r>
      <w:r w:rsidR="009A6CC4">
        <w:t xml:space="preserve"> is</w:t>
      </w:r>
      <w:r w:rsidRPr="00CB7CD0">
        <w:t xml:space="preserve"> computer </w:t>
      </w:r>
      <w:r w:rsidR="009A6CC4">
        <w:t xml:space="preserve">related </w:t>
      </w:r>
      <w:r w:rsidRPr="00CB7CD0">
        <w:t xml:space="preserve">or other device behavior or an interaction with another person such as a phone call that may be an attempt at social engineering. </w:t>
      </w:r>
      <w:r>
        <w:t xml:space="preserve"> </w:t>
      </w:r>
      <w:r w:rsidRPr="00CB7CD0">
        <w:t>Employees should also understand the appropriate use for information systems and know the steps necessary should they observe another employee or contractor’s behavior inconsistent</w:t>
      </w:r>
      <w:r>
        <w:t xml:space="preserve"> with agency policies.  Consider that insider threats are still a common source of cybersecurity incidents, including data breaches, theft of intellectual property and sensitive information, and damage to networked systems.</w:t>
      </w:r>
    </w:p>
    <w:p w14:paraId="60B0389D" w14:textId="77777777" w:rsidR="00E93652" w:rsidRDefault="00E93652" w:rsidP="00E93652">
      <w:pPr>
        <w:pStyle w:val="Normal2"/>
      </w:pPr>
    </w:p>
    <w:p w14:paraId="6378CDB4" w14:textId="77777777" w:rsidR="00E93652" w:rsidRDefault="00E93652" w:rsidP="00E93652">
      <w:pPr>
        <w:pStyle w:val="Normal2"/>
      </w:pPr>
      <w:r>
        <w:t>Part of the planning process should include establishing an ongoing effort for maintaining, testing, and improving the IRP to ensure that the agency is prepared to manage cybersecurity incidents.</w:t>
      </w:r>
    </w:p>
    <w:p w14:paraId="4F47D6E6" w14:textId="440A1F9B" w:rsidR="00323CF8" w:rsidRDefault="00323CF8" w:rsidP="00323CF8">
      <w:pPr>
        <w:pStyle w:val="Normal2"/>
      </w:pPr>
      <w:r>
        <w:t xml:space="preserve">  </w:t>
      </w:r>
    </w:p>
    <w:p w14:paraId="30F2718A" w14:textId="135DE083" w:rsidR="00BC1E18" w:rsidRPr="00323CF8" w:rsidRDefault="00323CF8" w:rsidP="00017527">
      <w:pPr>
        <w:pStyle w:val="Strategy2"/>
        <w:rPr>
          <w:color w:val="262626" w:themeColor="text1" w:themeTint="D9"/>
        </w:rPr>
      </w:pPr>
      <w:r>
        <w:t>Resources</w:t>
      </w:r>
    </w:p>
    <w:p w14:paraId="2811B77F" w14:textId="261314F9" w:rsidR="00323CF8" w:rsidRDefault="00323CF8" w:rsidP="004742E5">
      <w:pPr>
        <w:pStyle w:val="Normal2"/>
      </w:pPr>
      <w:r>
        <w:t xml:space="preserve">Internal resources exterior to the agency are most often very vital to the success of incident handling. </w:t>
      </w:r>
      <w:r w:rsidR="0096496B">
        <w:t xml:space="preserve"> </w:t>
      </w:r>
      <w:r>
        <w:t xml:space="preserve">Internal resource commitments should be included in your agency’s Business Continuity Plan (BCP) and therefore have roles and responsibilities defined. </w:t>
      </w:r>
      <w:r w:rsidR="0096496B">
        <w:t xml:space="preserve"> </w:t>
      </w:r>
      <w:r>
        <w:t>Inner-</w:t>
      </w:r>
      <w:r w:rsidR="0096496B">
        <w:t>agency</w:t>
      </w:r>
      <w:r>
        <w:t xml:space="preserve"> departments </w:t>
      </w:r>
      <w:r w:rsidR="0096496B">
        <w:t>(</w:t>
      </w:r>
      <w:r>
        <w:t>e.g., human resources, logistics, finance and communications</w:t>
      </w:r>
      <w:r w:rsidR="0096496B">
        <w:t>)</w:t>
      </w:r>
      <w:r>
        <w:t xml:space="preserve"> are required at the fundamental level to provide support for standard and contingency operations.</w:t>
      </w:r>
    </w:p>
    <w:p w14:paraId="45184EC0" w14:textId="77777777" w:rsidR="0096496B" w:rsidRDefault="0096496B" w:rsidP="004742E5">
      <w:pPr>
        <w:pStyle w:val="Normal2"/>
      </w:pPr>
    </w:p>
    <w:p w14:paraId="25E27DAB" w14:textId="0AC27A1D" w:rsidR="00323CF8" w:rsidRDefault="00323CF8" w:rsidP="004742E5">
      <w:pPr>
        <w:pStyle w:val="Normal2"/>
      </w:pPr>
      <w:r>
        <w:t>External resources are just as import</w:t>
      </w:r>
      <w:r w:rsidR="00D93ED4">
        <w:t>ant</w:t>
      </w:r>
      <w:r>
        <w:t xml:space="preserve"> as your internal resources. </w:t>
      </w:r>
      <w:r w:rsidR="0096496B">
        <w:t xml:space="preserve"> </w:t>
      </w:r>
      <w:r>
        <w:t xml:space="preserve">Having a comprehensive list of all partner agencies to ensure continuous communication is key to </w:t>
      </w:r>
      <w:r>
        <w:lastRenderedPageBreak/>
        <w:t xml:space="preserve">establishing and maintaining effective partnerships to foster open information sharing. Example partner agencies </w:t>
      </w:r>
      <w:r w:rsidR="0096496B">
        <w:t>are listed below.</w:t>
      </w:r>
    </w:p>
    <w:p w14:paraId="3970254A" w14:textId="2EEABD27" w:rsidR="00323CF8" w:rsidRDefault="00323CF8" w:rsidP="00850921">
      <w:pPr>
        <w:pStyle w:val="Bullet1Alt"/>
        <w:numPr>
          <w:ilvl w:val="0"/>
          <w:numId w:val="8"/>
        </w:numPr>
        <w:spacing w:before="120" w:after="120" w:line="276" w:lineRule="auto"/>
        <w:ind w:left="360"/>
        <w:rPr>
          <w:color w:val="262626" w:themeColor="text1" w:themeTint="D9"/>
        </w:rPr>
      </w:pPr>
      <w:bookmarkStart w:id="11" w:name="_Hlk45793926"/>
      <w:r>
        <w:rPr>
          <w:color w:val="262626" w:themeColor="text1" w:themeTint="D9"/>
        </w:rPr>
        <w:t>MS Department of Information Technology Services</w:t>
      </w:r>
    </w:p>
    <w:bookmarkEnd w:id="11"/>
    <w:p w14:paraId="7E674D97" w14:textId="32D72840" w:rsidR="00323CF8" w:rsidRDefault="00323CF8" w:rsidP="00850921">
      <w:pPr>
        <w:pStyle w:val="Bullet1Alt"/>
        <w:numPr>
          <w:ilvl w:val="0"/>
          <w:numId w:val="8"/>
        </w:numPr>
        <w:spacing w:before="120" w:after="120" w:line="276" w:lineRule="auto"/>
        <w:ind w:left="360"/>
        <w:rPr>
          <w:color w:val="262626" w:themeColor="text1" w:themeTint="D9"/>
        </w:rPr>
      </w:pPr>
      <w:r>
        <w:rPr>
          <w:color w:val="262626" w:themeColor="text1" w:themeTint="D9"/>
        </w:rPr>
        <w:t xml:space="preserve">Law </w:t>
      </w:r>
      <w:r w:rsidR="008D6992">
        <w:rPr>
          <w:color w:val="262626" w:themeColor="text1" w:themeTint="D9"/>
        </w:rPr>
        <w:t>Enforcement Entities</w:t>
      </w:r>
    </w:p>
    <w:p w14:paraId="669FA4DA" w14:textId="76FD6C19" w:rsidR="00323CF8" w:rsidRDefault="008D6992" w:rsidP="00850921">
      <w:pPr>
        <w:pStyle w:val="Bullet1Alt"/>
        <w:numPr>
          <w:ilvl w:val="0"/>
          <w:numId w:val="8"/>
        </w:numPr>
        <w:spacing w:before="120" w:after="120" w:line="276" w:lineRule="auto"/>
        <w:ind w:left="360"/>
        <w:rPr>
          <w:color w:val="262626" w:themeColor="text1" w:themeTint="D9"/>
        </w:rPr>
      </w:pPr>
      <w:r>
        <w:rPr>
          <w:color w:val="262626" w:themeColor="text1" w:themeTint="D9"/>
        </w:rPr>
        <w:t>Incident Response Partners</w:t>
      </w:r>
    </w:p>
    <w:p w14:paraId="4F8B98C2" w14:textId="1263D071" w:rsidR="00323CF8" w:rsidRDefault="008D6992" w:rsidP="00850921">
      <w:pPr>
        <w:pStyle w:val="Bullet1Alt"/>
        <w:numPr>
          <w:ilvl w:val="0"/>
          <w:numId w:val="8"/>
        </w:numPr>
        <w:spacing w:before="120" w:after="120" w:line="276" w:lineRule="auto"/>
        <w:ind w:left="360"/>
        <w:rPr>
          <w:color w:val="262626" w:themeColor="text1" w:themeTint="D9"/>
        </w:rPr>
      </w:pPr>
      <w:r>
        <w:rPr>
          <w:color w:val="262626" w:themeColor="text1" w:themeTint="D9"/>
        </w:rPr>
        <w:t>MS Attorney General’s Office</w:t>
      </w:r>
    </w:p>
    <w:p w14:paraId="1A404364" w14:textId="77777777" w:rsidR="00B55AF0" w:rsidRPr="008D6992" w:rsidRDefault="00B55AF0" w:rsidP="00B55AF0">
      <w:pPr>
        <w:pStyle w:val="Bullet1Alt"/>
        <w:numPr>
          <w:ilvl w:val="0"/>
          <w:numId w:val="0"/>
        </w:numPr>
        <w:spacing w:before="120" w:after="120" w:line="276" w:lineRule="auto"/>
        <w:rPr>
          <w:color w:val="262626" w:themeColor="text1" w:themeTint="D9"/>
        </w:rPr>
      </w:pPr>
    </w:p>
    <w:p w14:paraId="50E9E3E9" w14:textId="778C81A6" w:rsidR="00323CF8" w:rsidRPr="00D93ED4" w:rsidRDefault="008D6992" w:rsidP="00D93ED4">
      <w:pPr>
        <w:pStyle w:val="Strategy2"/>
      </w:pPr>
      <w:r w:rsidRPr="00D93ED4">
        <w:t>Personnel</w:t>
      </w:r>
    </w:p>
    <w:p w14:paraId="7C7A2670" w14:textId="4BA83721" w:rsidR="008D6992" w:rsidRDefault="008D6992" w:rsidP="004742E5">
      <w:pPr>
        <w:pStyle w:val="Normal2"/>
      </w:pPr>
      <w:r w:rsidRPr="008D6992">
        <w:t xml:space="preserve">When developing an </w:t>
      </w:r>
      <w:r>
        <w:t>IRT</w:t>
      </w:r>
      <w:r w:rsidRPr="008D6992">
        <w:t>, it is critical to identify the various roles that make up the</w:t>
      </w:r>
      <w:r>
        <w:t xml:space="preserve"> </w:t>
      </w:r>
      <w:r w:rsidRPr="008D6992">
        <w:t>team: Cybersecurity personnel, IT staff, management, public relations personnel</w:t>
      </w:r>
      <w:r w:rsidR="00E93652">
        <w:t>, human resources, legal,</w:t>
      </w:r>
      <w:r w:rsidRPr="008D6992">
        <w:t xml:space="preserve"> and perhaps facilities</w:t>
      </w:r>
      <w:r>
        <w:t xml:space="preserve"> </w:t>
      </w:r>
      <w:r w:rsidRPr="008D6992">
        <w:t>personnel if the event involves Industrial Control Systems (ICS) or Supervisory Control and Data</w:t>
      </w:r>
      <w:r>
        <w:t xml:space="preserve"> </w:t>
      </w:r>
      <w:r w:rsidRPr="008D6992">
        <w:t xml:space="preserve">Acquisition (SCADA) systems. </w:t>
      </w:r>
      <w:r w:rsidR="0096496B">
        <w:t xml:space="preserve"> </w:t>
      </w:r>
      <w:r w:rsidRPr="008D6992">
        <w:t>Once your IRT personnel are identified, you need to ensure they are well</w:t>
      </w:r>
      <w:r>
        <w:t xml:space="preserve"> </w:t>
      </w:r>
      <w:r w:rsidRPr="008D6992">
        <w:t>trained in their</w:t>
      </w:r>
      <w:r>
        <w:t xml:space="preserve"> r</w:t>
      </w:r>
      <w:r w:rsidRPr="008D6992">
        <w:t>espective roles, which should include formal training and certification and continuing</w:t>
      </w:r>
      <w:r>
        <w:t xml:space="preserve"> </w:t>
      </w:r>
      <w:r w:rsidRPr="008D6992">
        <w:t>education.</w:t>
      </w:r>
    </w:p>
    <w:p w14:paraId="633557FE" w14:textId="107D9321" w:rsidR="008D6992" w:rsidRDefault="008D6992" w:rsidP="008D6992">
      <w:pPr>
        <w:pStyle w:val="Bullet1Alt"/>
        <w:numPr>
          <w:ilvl w:val="0"/>
          <w:numId w:val="0"/>
        </w:numPr>
        <w:spacing w:before="120" w:after="120" w:line="276" w:lineRule="auto"/>
        <w:ind w:left="360"/>
        <w:rPr>
          <w:color w:val="262626" w:themeColor="text1" w:themeTint="D9"/>
        </w:rPr>
      </w:pPr>
    </w:p>
    <w:p w14:paraId="62BAD332" w14:textId="3C9350D9" w:rsidR="008D6992" w:rsidRPr="009965BA" w:rsidRDefault="008D6992" w:rsidP="008D6992">
      <w:pPr>
        <w:pStyle w:val="Heading2"/>
        <w:spacing w:line="240" w:lineRule="auto"/>
        <w:contextualSpacing/>
        <w:rPr>
          <w:color w:val="BD5627"/>
        </w:rPr>
      </w:pPr>
      <w:bookmarkStart w:id="12" w:name="_Toc50631594"/>
      <w:r>
        <w:rPr>
          <w:color w:val="BD5627"/>
        </w:rPr>
        <w:t>Detection</w:t>
      </w:r>
      <w:bookmarkEnd w:id="12"/>
    </w:p>
    <w:p w14:paraId="6BAC9DE9" w14:textId="77777777" w:rsidR="00E93652" w:rsidRDefault="00E93652" w:rsidP="00E93652">
      <w:pPr>
        <w:pStyle w:val="Normal2"/>
      </w:pPr>
      <w:r>
        <w:t>One of the largest concerns when reporting an incident is the amount of time it takes between detecting a suspected or actual incident and notifying appropriate parties.  Time sensitivity is of great concern when reporting an incident and can become critical where personally identifiable information (PII) or sensitive information is involved.</w:t>
      </w:r>
    </w:p>
    <w:p w14:paraId="5832F0EC" w14:textId="77777777" w:rsidR="00E93652" w:rsidRDefault="00E93652" w:rsidP="00E93652">
      <w:pPr>
        <w:pStyle w:val="Normal2"/>
      </w:pPr>
    </w:p>
    <w:p w14:paraId="3551828C" w14:textId="0530D118" w:rsidR="00E93652" w:rsidRDefault="00E93652" w:rsidP="00E93652">
      <w:pPr>
        <w:pStyle w:val="Normal2"/>
      </w:pPr>
      <w:r>
        <w:t xml:space="preserve">Effectively detecting incidents relies on the agency’s ability to monitor and identify events as they occur.  An event is one or more occurrences </w:t>
      </w:r>
      <w:r w:rsidRPr="003C5AAA">
        <w:t xml:space="preserve">that affect </w:t>
      </w:r>
      <w:r>
        <w:t>agency</w:t>
      </w:r>
      <w:r w:rsidRPr="003C5AAA">
        <w:t xml:space="preserve"> assets and have the potential to disrupt operations. </w:t>
      </w:r>
      <w:r>
        <w:t xml:space="preserve"> </w:t>
      </w:r>
      <w:r w:rsidRPr="003C5AAA">
        <w:t>Events may include, but are not limited to, a user logging into an account, a web server receiving a request for a specific web page, a user accessing files on network share, and a firewall blocking a connection attempt.</w:t>
      </w:r>
      <w:r>
        <w:t xml:space="preserve">  Agencies </w:t>
      </w:r>
      <w:r w:rsidRPr="00B31553">
        <w:t xml:space="preserve">should have capabilities to detect, report, log, track, collect, and store event evidence. The inability to identify events in a timely manner can significantly increase the </w:t>
      </w:r>
      <w:r>
        <w:t>agency</w:t>
      </w:r>
      <w:r w:rsidRPr="00B31553">
        <w:t>’s recovery costs and effort.</w:t>
      </w:r>
      <w:r>
        <w:t xml:space="preserve">  Important activities in event detection include:</w:t>
      </w:r>
    </w:p>
    <w:p w14:paraId="130A1585" w14:textId="77777777" w:rsidR="00E93652" w:rsidRDefault="00E93652" w:rsidP="00850921">
      <w:pPr>
        <w:pStyle w:val="Bullet1Alt"/>
        <w:numPr>
          <w:ilvl w:val="0"/>
          <w:numId w:val="8"/>
        </w:numPr>
        <w:spacing w:before="120" w:after="120" w:line="276" w:lineRule="auto"/>
        <w:ind w:left="360"/>
        <w:rPr>
          <w:color w:val="262626" w:themeColor="text1" w:themeTint="D9"/>
        </w:rPr>
      </w:pPr>
      <w:r>
        <w:rPr>
          <w:color w:val="262626" w:themeColor="text1" w:themeTint="D9"/>
        </w:rPr>
        <w:t>Event detection and reporting</w:t>
      </w:r>
    </w:p>
    <w:p w14:paraId="04E84EEF" w14:textId="77777777" w:rsidR="00E93652" w:rsidRDefault="00E93652" w:rsidP="00850921">
      <w:pPr>
        <w:pStyle w:val="Bullet1Alt"/>
        <w:numPr>
          <w:ilvl w:val="0"/>
          <w:numId w:val="8"/>
        </w:numPr>
        <w:spacing w:before="120" w:after="120" w:line="276" w:lineRule="auto"/>
        <w:ind w:left="360"/>
        <w:rPr>
          <w:color w:val="262626" w:themeColor="text1" w:themeTint="D9"/>
        </w:rPr>
      </w:pPr>
      <w:r>
        <w:rPr>
          <w:color w:val="262626" w:themeColor="text1" w:themeTint="D9"/>
        </w:rPr>
        <w:t>Logging of event data in an incident database or similar mechanism</w:t>
      </w:r>
    </w:p>
    <w:p w14:paraId="5F28E277" w14:textId="77777777" w:rsidR="00E93652" w:rsidRDefault="00E93652" w:rsidP="00850921">
      <w:pPr>
        <w:pStyle w:val="Bullet1Alt"/>
        <w:numPr>
          <w:ilvl w:val="0"/>
          <w:numId w:val="8"/>
        </w:numPr>
        <w:spacing w:before="120" w:after="120" w:line="276" w:lineRule="auto"/>
        <w:ind w:left="360"/>
        <w:rPr>
          <w:color w:val="262626" w:themeColor="text1" w:themeTint="D9"/>
        </w:rPr>
      </w:pPr>
      <w:r>
        <w:rPr>
          <w:color w:val="262626" w:themeColor="text1" w:themeTint="D9"/>
        </w:rPr>
        <w:lastRenderedPageBreak/>
        <w:t>Event status tracking</w:t>
      </w:r>
    </w:p>
    <w:p w14:paraId="3E84DF8C" w14:textId="77777777" w:rsidR="00E93652" w:rsidRDefault="00E93652" w:rsidP="00850921">
      <w:pPr>
        <w:pStyle w:val="Bullet1Alt"/>
        <w:numPr>
          <w:ilvl w:val="0"/>
          <w:numId w:val="8"/>
        </w:numPr>
        <w:spacing w:before="120" w:after="120" w:line="276" w:lineRule="auto"/>
        <w:ind w:left="360"/>
        <w:rPr>
          <w:color w:val="262626" w:themeColor="text1" w:themeTint="D9"/>
        </w:rPr>
      </w:pPr>
      <w:r>
        <w:rPr>
          <w:color w:val="262626" w:themeColor="text1" w:themeTint="D9"/>
        </w:rPr>
        <w:t>Handling of event data in accordance with laws, rules, regulations, policies, etc.</w:t>
      </w:r>
    </w:p>
    <w:p w14:paraId="0A80E26B" w14:textId="77777777" w:rsidR="00E93652" w:rsidRDefault="00E93652" w:rsidP="00E93652">
      <w:pPr>
        <w:pStyle w:val="Normal2"/>
      </w:pPr>
    </w:p>
    <w:p w14:paraId="0D7ACD36" w14:textId="77777777" w:rsidR="00E93652" w:rsidRDefault="00E93652" w:rsidP="00E93652">
      <w:pPr>
        <w:pStyle w:val="Normal2"/>
      </w:pPr>
      <w:r>
        <w:t>An effective plan should consider and implement methods to ensure information gathered from multiple sources is effectively utilized.  Information, also known as indicators, is derived from various types of sources, both systematic and from monitored open-source information. Below are a few examples of indicator sources.</w:t>
      </w:r>
    </w:p>
    <w:p w14:paraId="038CF438" w14:textId="19440660" w:rsidR="00F51B15" w:rsidRPr="00B55AF0" w:rsidRDefault="00F51B15" w:rsidP="00B55AF0">
      <w:pPr>
        <w:pStyle w:val="Bullet1Alt"/>
        <w:spacing w:before="120" w:after="120" w:line="276" w:lineRule="auto"/>
        <w:ind w:left="360"/>
        <w:rPr>
          <w:color w:val="262626" w:themeColor="text1" w:themeTint="D9"/>
        </w:rPr>
      </w:pPr>
      <w:r w:rsidRPr="00B55AF0">
        <w:rPr>
          <w:b/>
          <w:bCs/>
          <w:color w:val="262626" w:themeColor="text1" w:themeTint="D9"/>
        </w:rPr>
        <w:t>Alerts</w:t>
      </w:r>
      <w:r w:rsidR="00B55AF0" w:rsidRPr="00B55AF0">
        <w:rPr>
          <w:b/>
          <w:bCs/>
          <w:color w:val="262626" w:themeColor="text1" w:themeTint="D9"/>
        </w:rPr>
        <w:t>:</w:t>
      </w:r>
      <w:r w:rsidR="00B55AF0">
        <w:rPr>
          <w:color w:val="262626" w:themeColor="text1" w:themeTint="D9"/>
        </w:rPr>
        <w:t xml:space="preserve">  </w:t>
      </w:r>
      <w:r>
        <w:t>Agency security solutions (firewall, IPS, anti-malware, security monitoring, etc.) detect suspicious events and generate alerts for agencies to review and investigate</w:t>
      </w:r>
    </w:p>
    <w:p w14:paraId="047FC030" w14:textId="61B562EB" w:rsidR="00F51B15" w:rsidRPr="00B55AF0" w:rsidRDefault="00F51B15" w:rsidP="00B55AF0">
      <w:pPr>
        <w:pStyle w:val="Bullet1Alt"/>
        <w:spacing w:before="120" w:after="120" w:line="276" w:lineRule="auto"/>
        <w:ind w:left="360"/>
        <w:rPr>
          <w:color w:val="262626" w:themeColor="text1" w:themeTint="D9"/>
        </w:rPr>
      </w:pPr>
      <w:r w:rsidRPr="00B55AF0">
        <w:rPr>
          <w:b/>
          <w:bCs/>
          <w:color w:val="262626" w:themeColor="text1" w:themeTint="D9"/>
        </w:rPr>
        <w:t>Logs</w:t>
      </w:r>
      <w:r w:rsidR="00B55AF0" w:rsidRPr="00B55AF0">
        <w:rPr>
          <w:b/>
          <w:bCs/>
          <w:color w:val="262626" w:themeColor="text1" w:themeTint="D9"/>
        </w:rPr>
        <w:t>:</w:t>
      </w:r>
      <w:r w:rsidR="00B55AF0">
        <w:rPr>
          <w:color w:val="262626" w:themeColor="text1" w:themeTint="D9"/>
        </w:rPr>
        <w:t xml:space="preserve">  </w:t>
      </w:r>
      <w:r>
        <w:t>Logs from agency IT systems are frequently of great value when an incident occurs. Agencies should require a baseline level of logging on all systems and a higher baseline level on critical systems</w:t>
      </w:r>
    </w:p>
    <w:p w14:paraId="16638A8A" w14:textId="2284F628" w:rsidR="00F51B15" w:rsidRPr="00B55AF0" w:rsidRDefault="00F51B15" w:rsidP="00B55AF0">
      <w:pPr>
        <w:pStyle w:val="Bullet1Alt"/>
        <w:spacing w:before="120" w:after="120" w:line="276" w:lineRule="auto"/>
        <w:ind w:left="360"/>
        <w:rPr>
          <w:color w:val="262626" w:themeColor="text1" w:themeTint="D9"/>
        </w:rPr>
      </w:pPr>
      <w:r w:rsidRPr="00B55AF0">
        <w:rPr>
          <w:b/>
          <w:bCs/>
          <w:color w:val="262626" w:themeColor="text1" w:themeTint="D9"/>
        </w:rPr>
        <w:t>Publicly Available Information</w:t>
      </w:r>
      <w:bookmarkStart w:id="13" w:name="_Hlk45792584"/>
      <w:r w:rsidR="00B55AF0" w:rsidRPr="00B55AF0">
        <w:rPr>
          <w:b/>
          <w:bCs/>
          <w:color w:val="262626" w:themeColor="text1" w:themeTint="D9"/>
        </w:rPr>
        <w:t>:</w:t>
      </w:r>
      <w:r w:rsidR="00B55AF0">
        <w:rPr>
          <w:color w:val="262626" w:themeColor="text1" w:themeTint="D9"/>
        </w:rPr>
        <w:t xml:space="preserve">  </w:t>
      </w:r>
      <w:r>
        <w:t xml:space="preserve">Information gathered </w:t>
      </w:r>
      <w:bookmarkEnd w:id="13"/>
      <w:r>
        <w:t xml:space="preserve">from publicly available sources </w:t>
      </w:r>
      <w:r w:rsidR="00E93652">
        <w:t xml:space="preserve">such </w:t>
      </w:r>
      <w:r>
        <w:t>as news web sites, government web sites, books, and periodicals</w:t>
      </w:r>
    </w:p>
    <w:p w14:paraId="7DD51BA9" w14:textId="61E4140D" w:rsidR="008D5755" w:rsidRPr="008D5755" w:rsidRDefault="008D5755" w:rsidP="00B55AF0">
      <w:pPr>
        <w:pStyle w:val="Bullet1Alt"/>
        <w:spacing w:before="120" w:after="120" w:line="276" w:lineRule="auto"/>
        <w:ind w:left="360"/>
        <w:rPr>
          <w:b/>
          <w:bCs/>
          <w:color w:val="262626" w:themeColor="text1" w:themeTint="D9"/>
        </w:rPr>
      </w:pPr>
      <w:r w:rsidRPr="008D5755">
        <w:rPr>
          <w:b/>
          <w:bCs/>
          <w:color w:val="262626" w:themeColor="text1" w:themeTint="D9"/>
        </w:rPr>
        <w:t xml:space="preserve">Threat Intelligence:  </w:t>
      </w:r>
      <w:r w:rsidRPr="008D5755">
        <w:rPr>
          <w:color w:val="262626" w:themeColor="text1" w:themeTint="D9"/>
        </w:rPr>
        <w:t>Information that is collected, processed, and analyzed to understand a threat actor’s motives, targets, and attack behaviors</w:t>
      </w:r>
    </w:p>
    <w:p w14:paraId="161CB7E9" w14:textId="05E2276B" w:rsidR="00F51B15" w:rsidRPr="00B55AF0" w:rsidRDefault="00F51B15" w:rsidP="00B55AF0">
      <w:pPr>
        <w:pStyle w:val="Bullet1Alt"/>
        <w:spacing w:before="120" w:after="120" w:line="276" w:lineRule="auto"/>
        <w:ind w:left="360"/>
        <w:rPr>
          <w:color w:val="262626" w:themeColor="text1" w:themeTint="D9"/>
        </w:rPr>
      </w:pPr>
      <w:r w:rsidRPr="00B55AF0">
        <w:rPr>
          <w:b/>
          <w:bCs/>
          <w:color w:val="262626" w:themeColor="text1" w:themeTint="D9"/>
        </w:rPr>
        <w:t>People</w:t>
      </w:r>
      <w:r w:rsidR="00B55AF0" w:rsidRPr="00B55AF0">
        <w:rPr>
          <w:b/>
          <w:bCs/>
          <w:color w:val="262626" w:themeColor="text1" w:themeTint="D9"/>
        </w:rPr>
        <w:t>:</w:t>
      </w:r>
      <w:r w:rsidR="00B55AF0">
        <w:rPr>
          <w:color w:val="262626" w:themeColor="text1" w:themeTint="D9"/>
        </w:rPr>
        <w:t xml:space="preserve">  </w:t>
      </w:r>
      <w:r w:rsidR="00E357FE" w:rsidRPr="00B55AF0">
        <w:rPr>
          <w:color w:val="262626" w:themeColor="text1" w:themeTint="D9"/>
        </w:rPr>
        <w:t>People internal and external to the agency may report signs of incidents and the agency should review and validate all reports</w:t>
      </w:r>
    </w:p>
    <w:p w14:paraId="50D484CA" w14:textId="77777777" w:rsidR="00B55AF0" w:rsidRDefault="00B55AF0" w:rsidP="00E357FE">
      <w:pPr>
        <w:pStyle w:val="Bullet1Alt"/>
        <w:numPr>
          <w:ilvl w:val="0"/>
          <w:numId w:val="0"/>
        </w:numPr>
        <w:spacing w:before="120" w:after="120" w:line="276" w:lineRule="auto"/>
        <w:rPr>
          <w:color w:val="262626" w:themeColor="text1" w:themeTint="D9"/>
        </w:rPr>
      </w:pPr>
    </w:p>
    <w:p w14:paraId="1A7AB489" w14:textId="16F04C6B" w:rsidR="00F51B15" w:rsidRDefault="00E357FE" w:rsidP="004742E5">
      <w:pPr>
        <w:pStyle w:val="Normal2"/>
      </w:pPr>
      <w:r w:rsidRPr="00E357FE">
        <w:t>Understanding how to begin to triage an event greatly depends on the characteristics of the incident</w:t>
      </w:r>
      <w:r>
        <w:t xml:space="preserve"> </w:t>
      </w:r>
      <w:r w:rsidRPr="00E357FE">
        <w:t xml:space="preserve">and/or events in question. </w:t>
      </w:r>
      <w:r w:rsidR="0096496B">
        <w:t xml:space="preserve"> </w:t>
      </w:r>
      <w:r w:rsidRPr="00E357FE">
        <w:t xml:space="preserve">There </w:t>
      </w:r>
      <w:r w:rsidR="00CF6BE8" w:rsidRPr="00E357FE">
        <w:t>is</w:t>
      </w:r>
      <w:r w:rsidRPr="00E357FE">
        <w:t xml:space="preserve"> a myriad of contributing characteristics which may demand various</w:t>
      </w:r>
      <w:r>
        <w:t xml:space="preserve"> </w:t>
      </w:r>
      <w:r w:rsidRPr="00E357FE">
        <w:t>responses and levels of escalation</w:t>
      </w:r>
      <w:r w:rsidR="00CF6BE8">
        <w:t>.</w:t>
      </w:r>
    </w:p>
    <w:p w14:paraId="58DA6C55" w14:textId="500EEE8A" w:rsidR="00E357FE"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Authentication</w:t>
      </w:r>
      <w:r w:rsidRPr="00E357FE">
        <w:rPr>
          <w:color w:val="262626" w:themeColor="text1" w:themeTint="D9"/>
        </w:rPr>
        <w:t xml:space="preserve"> – unusual or unauthorized logon attempts, logon activities after hours, remote session attempts, unauthorized privilege escalation, </w:t>
      </w:r>
      <w:proofErr w:type="spellStart"/>
      <w:r w:rsidRPr="00E357FE">
        <w:rPr>
          <w:color w:val="262626" w:themeColor="text1" w:themeTint="D9"/>
        </w:rPr>
        <w:t>etc</w:t>
      </w:r>
      <w:proofErr w:type="spellEnd"/>
    </w:p>
    <w:p w14:paraId="543C80E1" w14:textId="222E5BCE" w:rsidR="00E357FE"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Data Handling</w:t>
      </w:r>
      <w:r w:rsidRPr="00E357FE">
        <w:rPr>
          <w:color w:val="262626" w:themeColor="text1" w:themeTint="D9"/>
        </w:rPr>
        <w:t xml:space="preserve"> – abnormal ad-hoc requests, unauthorized access or attempted access, inappropriate disclosure, inappropriate destruction of sensitive data, </w:t>
      </w:r>
      <w:proofErr w:type="spellStart"/>
      <w:r w:rsidRPr="00E357FE">
        <w:rPr>
          <w:color w:val="262626" w:themeColor="text1" w:themeTint="D9"/>
        </w:rPr>
        <w:t>et</w:t>
      </w:r>
      <w:r w:rsidR="009A6CC4">
        <w:rPr>
          <w:color w:val="262626" w:themeColor="text1" w:themeTint="D9"/>
        </w:rPr>
        <w:t>c</w:t>
      </w:r>
      <w:proofErr w:type="spellEnd"/>
    </w:p>
    <w:p w14:paraId="39FD4660" w14:textId="6784C0C8" w:rsidR="00E357FE"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Data Exfiltration</w:t>
      </w:r>
      <w:r w:rsidRPr="00E357FE">
        <w:rPr>
          <w:color w:val="262626" w:themeColor="text1" w:themeTint="D9"/>
        </w:rPr>
        <w:t xml:space="preserve"> – large amounts of data leaving the network by an authorized (or unauthorized) user</w:t>
      </w:r>
    </w:p>
    <w:p w14:paraId="542C98E3" w14:textId="77777777" w:rsidR="00E357FE"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System Availability</w:t>
      </w:r>
      <w:r w:rsidRPr="00E357FE">
        <w:rPr>
          <w:color w:val="262626" w:themeColor="text1" w:themeTint="D9"/>
        </w:rPr>
        <w:t xml:space="preserve"> – web defacements, denial of services, hacking activities, modification of software or systems, suspicious activities</w:t>
      </w:r>
    </w:p>
    <w:p w14:paraId="78411477" w14:textId="77777777" w:rsidR="00E357FE"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Physical</w:t>
      </w:r>
      <w:r w:rsidRPr="00E357FE">
        <w:rPr>
          <w:color w:val="262626" w:themeColor="text1" w:themeTint="D9"/>
        </w:rPr>
        <w:t xml:space="preserve"> – power outages, physical damage, sabotage, physical loss or theft of information or systems</w:t>
      </w:r>
    </w:p>
    <w:p w14:paraId="35E39FA0" w14:textId="6AE4956A" w:rsidR="003E1590"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Other</w:t>
      </w:r>
      <w:r w:rsidRPr="00E357FE">
        <w:rPr>
          <w:color w:val="262626" w:themeColor="text1" w:themeTint="D9"/>
        </w:rPr>
        <w:t xml:space="preserve"> – social engineering, Trojan or virus infections, harassment, elevated data disclosure,</w:t>
      </w:r>
      <w:r>
        <w:rPr>
          <w:color w:val="262626" w:themeColor="text1" w:themeTint="D9"/>
        </w:rPr>
        <w:t xml:space="preserve"> </w:t>
      </w:r>
      <w:r w:rsidRPr="00E357FE">
        <w:rPr>
          <w:color w:val="262626" w:themeColor="text1" w:themeTint="D9"/>
        </w:rPr>
        <w:t>improper disposal of documents</w:t>
      </w:r>
    </w:p>
    <w:p w14:paraId="7B2D0E85" w14:textId="77777777" w:rsidR="00B55AF0" w:rsidRDefault="00B55AF0" w:rsidP="00E357FE">
      <w:pPr>
        <w:pStyle w:val="Bullet1Alt"/>
        <w:numPr>
          <w:ilvl w:val="0"/>
          <w:numId w:val="0"/>
        </w:numPr>
        <w:spacing w:before="120" w:after="120" w:line="276" w:lineRule="auto"/>
        <w:rPr>
          <w:color w:val="262626" w:themeColor="text1" w:themeTint="D9"/>
        </w:rPr>
      </w:pPr>
    </w:p>
    <w:p w14:paraId="568C97F1" w14:textId="54067879" w:rsidR="00E357FE" w:rsidRDefault="00E357FE" w:rsidP="004742E5">
      <w:pPr>
        <w:pStyle w:val="Normal2"/>
      </w:pPr>
      <w:r w:rsidRPr="00E357FE">
        <w:lastRenderedPageBreak/>
        <w:t xml:space="preserve">Next, </w:t>
      </w:r>
      <w:r w:rsidR="00386AEF" w:rsidRPr="00E357FE">
        <w:t>to</w:t>
      </w:r>
      <w:r w:rsidRPr="00E357FE">
        <w:t xml:space="preserve"> properly triage an </w:t>
      </w:r>
      <w:r w:rsidR="00CF6BE8" w:rsidRPr="00E357FE">
        <w:t>event,</w:t>
      </w:r>
      <w:r w:rsidRPr="00E357FE">
        <w:t xml:space="preserve"> you must understand the impact to the operations, security</w:t>
      </w:r>
      <w:r>
        <w:t xml:space="preserve"> </w:t>
      </w:r>
      <w:r w:rsidRPr="00E357FE">
        <w:t>classification of the information, legal implications and value of the information. Examples of some</w:t>
      </w:r>
      <w:r>
        <w:t xml:space="preserve"> </w:t>
      </w:r>
      <w:r w:rsidRPr="00E357FE">
        <w:t>typical initial exploratory methods are</w:t>
      </w:r>
      <w:r w:rsidR="0096496B">
        <w:t xml:space="preserve"> below.</w:t>
      </w:r>
    </w:p>
    <w:p w14:paraId="728A8AB5" w14:textId="77777777" w:rsidR="00E357FE"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Authentication:</w:t>
      </w:r>
      <w:r w:rsidRPr="00E357FE">
        <w:rPr>
          <w:color w:val="262626" w:themeColor="text1" w:themeTint="D9"/>
        </w:rPr>
        <w:t xml:space="preserve"> The system administrator could simply review the Security Information and Event Management (SIEM) logs to understand the account in question and reason for error and advise the ISO</w:t>
      </w:r>
    </w:p>
    <w:p w14:paraId="70E7C74C" w14:textId="057E72D7" w:rsidR="00E357FE"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Data Handling:</w:t>
      </w:r>
      <w:r w:rsidRPr="00E357FE">
        <w:rPr>
          <w:color w:val="262626" w:themeColor="text1" w:themeTint="D9"/>
        </w:rPr>
        <w:t xml:space="preserve"> The administrator can review SIEM and Active Directory logs to understand the nature of the requests – this could simply be the case of user rights management </w:t>
      </w:r>
      <w:r w:rsidR="00386AEF" w:rsidRPr="00E357FE">
        <w:rPr>
          <w:color w:val="262626" w:themeColor="text1" w:themeTint="D9"/>
        </w:rPr>
        <w:t>issues,</w:t>
      </w:r>
      <w:r w:rsidRPr="00E357FE">
        <w:rPr>
          <w:color w:val="262626" w:themeColor="text1" w:themeTint="D9"/>
        </w:rPr>
        <w:t xml:space="preserve"> or it could lead to an investigation</w:t>
      </w:r>
    </w:p>
    <w:p w14:paraId="4B46A5F8" w14:textId="77777777" w:rsidR="00E357FE"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Data Exfiltration:</w:t>
      </w:r>
      <w:r w:rsidRPr="00E357FE">
        <w:rPr>
          <w:color w:val="262626" w:themeColor="text1" w:themeTint="D9"/>
        </w:rPr>
        <w:t xml:space="preserve"> The system administrator may immediately cease all applicable activities related to the incident in question, secure their workstation or area and contact the appropriate ISO or their representative to begin preserving the information or evidence of questionable activities. Do not turn off power to the device </w:t>
      </w:r>
      <w:proofErr w:type="gramStart"/>
      <w:r w:rsidRPr="00E357FE">
        <w:rPr>
          <w:color w:val="262626" w:themeColor="text1" w:themeTint="D9"/>
        </w:rPr>
        <w:t>in order to</w:t>
      </w:r>
      <w:proofErr w:type="gramEnd"/>
      <w:r w:rsidRPr="00E357FE">
        <w:rPr>
          <w:color w:val="262626" w:themeColor="text1" w:themeTint="D9"/>
        </w:rPr>
        <w:t xml:space="preserve"> allow cybersecurity personnel to conduct forensics.</w:t>
      </w:r>
    </w:p>
    <w:p w14:paraId="456647D8" w14:textId="77777777" w:rsidR="00D93ED4" w:rsidRDefault="00E357FE" w:rsidP="004742E5">
      <w:pPr>
        <w:pStyle w:val="Bullet1Alt"/>
        <w:spacing w:before="120" w:after="120" w:line="276" w:lineRule="auto"/>
        <w:ind w:left="360"/>
        <w:rPr>
          <w:color w:val="262626" w:themeColor="text1" w:themeTint="D9"/>
        </w:rPr>
      </w:pPr>
      <w:r w:rsidRPr="00B55AF0">
        <w:rPr>
          <w:b/>
          <w:bCs/>
          <w:color w:val="262626" w:themeColor="text1" w:themeTint="D9"/>
        </w:rPr>
        <w:t>System Availability:</w:t>
      </w:r>
      <w:r w:rsidRPr="00E357FE">
        <w:rPr>
          <w:color w:val="262626" w:themeColor="text1" w:themeTint="D9"/>
        </w:rPr>
        <w:t xml:space="preserve"> The administrator may review SIEM logs to understand the activity in question and prepare to restore services from a backup and actively review firewall logs</w:t>
      </w:r>
      <w:r w:rsidR="00D93ED4">
        <w:rPr>
          <w:color w:val="262626" w:themeColor="text1" w:themeTint="D9"/>
        </w:rPr>
        <w:t>.</w:t>
      </w:r>
    </w:p>
    <w:p w14:paraId="7110C1B5" w14:textId="42C2C758" w:rsidR="00E357FE" w:rsidRDefault="00E357FE" w:rsidP="004742E5">
      <w:pPr>
        <w:pStyle w:val="Bullet1Alt"/>
        <w:spacing w:before="120" w:after="120" w:line="276" w:lineRule="auto"/>
        <w:ind w:left="360"/>
        <w:rPr>
          <w:color w:val="262626" w:themeColor="text1" w:themeTint="D9"/>
        </w:rPr>
      </w:pPr>
      <w:r w:rsidRPr="00D93ED4">
        <w:rPr>
          <w:b/>
          <w:bCs/>
          <w:color w:val="262626" w:themeColor="text1" w:themeTint="D9"/>
        </w:rPr>
        <w:t>Physical:</w:t>
      </w:r>
      <w:r w:rsidRPr="00E357FE">
        <w:rPr>
          <w:color w:val="262626" w:themeColor="text1" w:themeTint="D9"/>
        </w:rPr>
        <w:t xml:space="preserve"> Coordinate with the ISO and the facility infrastructure team to understand the nature of the event and understand how to implement secondary power and possibly provide security personnel to protect the physical perimeter and sensitive areas</w:t>
      </w:r>
    </w:p>
    <w:p w14:paraId="2DB1D8E6" w14:textId="7A0583E7" w:rsidR="00E357FE" w:rsidRPr="00E357FE" w:rsidRDefault="00E357FE" w:rsidP="004742E5">
      <w:pPr>
        <w:pStyle w:val="Bullet1Alt"/>
        <w:spacing w:before="120" w:after="120" w:line="276" w:lineRule="auto"/>
        <w:ind w:left="360"/>
      </w:pPr>
      <w:r w:rsidRPr="00B55AF0">
        <w:rPr>
          <w:b/>
          <w:bCs/>
          <w:color w:val="262626" w:themeColor="text1" w:themeTint="D9"/>
        </w:rPr>
        <w:t>Other:</w:t>
      </w:r>
      <w:r w:rsidRPr="00E357FE">
        <w:rPr>
          <w:color w:val="262626" w:themeColor="text1" w:themeTint="D9"/>
        </w:rPr>
        <w:t xml:space="preserve"> Disable the user account, take a screenshot and turn in, unplug the computer from the</w:t>
      </w:r>
      <w:r>
        <w:rPr>
          <w:color w:val="262626" w:themeColor="text1" w:themeTint="D9"/>
        </w:rPr>
        <w:t xml:space="preserve"> </w:t>
      </w:r>
      <w:r w:rsidRPr="00E357FE">
        <w:rPr>
          <w:color w:val="262626" w:themeColor="text1" w:themeTint="D9"/>
        </w:rPr>
        <w:t>network, actively log authentication and access actions, etc.</w:t>
      </w:r>
    </w:p>
    <w:p w14:paraId="43B4246A" w14:textId="77777777" w:rsidR="00B55AF0" w:rsidRDefault="00B55AF0" w:rsidP="00E357FE">
      <w:pPr>
        <w:pStyle w:val="Bullet1Alt"/>
        <w:numPr>
          <w:ilvl w:val="0"/>
          <w:numId w:val="0"/>
        </w:numPr>
        <w:spacing w:before="120" w:after="120" w:line="276" w:lineRule="auto"/>
      </w:pPr>
    </w:p>
    <w:p w14:paraId="40A22E9A" w14:textId="5B6F41D4" w:rsidR="00E357FE" w:rsidRPr="00E357FE" w:rsidRDefault="00E357FE" w:rsidP="004742E5">
      <w:pPr>
        <w:pStyle w:val="Normal2"/>
      </w:pPr>
      <w:r>
        <w:t xml:space="preserve">There </w:t>
      </w:r>
      <w:r w:rsidR="009A6CC4">
        <w:t>are</w:t>
      </w:r>
      <w:r>
        <w:t xml:space="preserve"> a range of suspect </w:t>
      </w:r>
      <w:r w:rsidR="00CF6BE8">
        <w:t>security-based</w:t>
      </w:r>
      <w:r>
        <w:t xml:space="preserve"> events which could warrant an investigation based on probable cause: </w:t>
      </w:r>
      <w:r w:rsidR="0096496B">
        <w:t xml:space="preserve"> </w:t>
      </w:r>
      <w:r>
        <w:t xml:space="preserve">Authentication issues, malformed large data requests, system outages or unexplained degradation, single or multiple victims, as well as many other unexplained events. These types of events should be addressed in your IRP. </w:t>
      </w:r>
      <w:r w:rsidR="00FB076D">
        <w:t xml:space="preserve"> </w:t>
      </w:r>
      <w:r>
        <w:t xml:space="preserve">In addition, your IRT should have special training </w:t>
      </w:r>
      <w:r w:rsidR="00386AEF">
        <w:t>to</w:t>
      </w:r>
      <w:r>
        <w:t xml:space="preserve"> identify and respond appropriately to the many different types of cyber incidents such as a phishing attack, ransomware, malware, Distributed Denial of Service (DDOS).</w:t>
      </w:r>
    </w:p>
    <w:p w14:paraId="5C6367B4" w14:textId="4FCEC445" w:rsidR="00686BF0" w:rsidRDefault="00686BF0" w:rsidP="00686BF0">
      <w:pPr>
        <w:pStyle w:val="Normal2"/>
      </w:pPr>
    </w:p>
    <w:p w14:paraId="71B373D6" w14:textId="45891710" w:rsidR="00CF6BE8" w:rsidRPr="009965BA" w:rsidRDefault="00CF6BE8" w:rsidP="00CF6BE8">
      <w:pPr>
        <w:pStyle w:val="Heading2"/>
        <w:spacing w:line="240" w:lineRule="auto"/>
        <w:contextualSpacing/>
        <w:rPr>
          <w:color w:val="BD5627"/>
        </w:rPr>
      </w:pPr>
      <w:bookmarkStart w:id="14" w:name="_Toc50631595"/>
      <w:r>
        <w:rPr>
          <w:color w:val="BD5627"/>
        </w:rPr>
        <w:t>Analysis</w:t>
      </w:r>
      <w:bookmarkEnd w:id="14"/>
    </w:p>
    <w:p w14:paraId="55635CE0" w14:textId="295010BB" w:rsidR="009363F1" w:rsidRDefault="009363F1" w:rsidP="009363F1">
      <w:pPr>
        <w:pStyle w:val="Normal2"/>
      </w:pPr>
      <w:r>
        <w:t xml:space="preserve">The investigation of the incident should include an event threat and impact analysis </w:t>
      </w:r>
      <w:proofErr w:type="gramStart"/>
      <w:r>
        <w:t>in order to</w:t>
      </w:r>
      <w:proofErr w:type="gramEnd"/>
      <w:r>
        <w:t xml:space="preserve"> </w:t>
      </w:r>
      <w:r w:rsidR="008D5755">
        <w:t xml:space="preserve">understand the scope of the incident and </w:t>
      </w:r>
      <w:r>
        <w:t xml:space="preserve">categorize the impact of the event on the </w:t>
      </w:r>
      <w:r>
        <w:lastRenderedPageBreak/>
        <w:t>agency.  Once the event’s impact level is understood it may be appropriate to escalate the incident response and contact other entities.</w:t>
      </w:r>
    </w:p>
    <w:p w14:paraId="5FEEEF1D" w14:textId="77777777" w:rsidR="009363F1" w:rsidRDefault="009363F1" w:rsidP="009363F1">
      <w:pPr>
        <w:pStyle w:val="Normal2"/>
      </w:pPr>
    </w:p>
    <w:p w14:paraId="6C582165" w14:textId="77777777" w:rsidR="009363F1" w:rsidRDefault="009363F1" w:rsidP="009363F1">
      <w:pPr>
        <w:pStyle w:val="Normal2"/>
      </w:pPr>
      <w:r>
        <w:t xml:space="preserve">Analyzing </w:t>
      </w:r>
      <w:r w:rsidRPr="00C97F24">
        <w:t xml:space="preserve">event artifacts is the first step in a process through which an </w:t>
      </w:r>
      <w:r>
        <w:t>agency</w:t>
      </w:r>
      <w:r w:rsidRPr="00C97F24">
        <w:t xml:space="preserve"> recognizes that an incident is underway. </w:t>
      </w:r>
      <w:r>
        <w:t xml:space="preserve">  The agency analyzes the event to </w:t>
      </w:r>
      <w:r w:rsidRPr="00C97F24">
        <w:t>determine how to categorize</w:t>
      </w:r>
      <w:r>
        <w:t xml:space="preserve"> it</w:t>
      </w:r>
      <w:r w:rsidRPr="00C97F24">
        <w:t xml:space="preserve">, how to evaluate it, and whether the event reaches the threshold of a declarable incident. </w:t>
      </w:r>
      <w:r>
        <w:t xml:space="preserve"> </w:t>
      </w:r>
      <w:r w:rsidRPr="00C97F24">
        <w:t xml:space="preserve">The threshold for when an incident has occurred, is occurring, or is imminent and requires a response depends on factors such as </w:t>
      </w:r>
      <w:r>
        <w:t>agency</w:t>
      </w:r>
      <w:r w:rsidRPr="00C97F24">
        <w:t xml:space="preserve"> structure, mission requirements, and laws and regulations. </w:t>
      </w:r>
      <w:r>
        <w:t xml:space="preserve"> Important activities in analysis include:</w:t>
      </w:r>
    </w:p>
    <w:p w14:paraId="0C06152F"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Event categorization</w:t>
      </w:r>
    </w:p>
    <w:p w14:paraId="6067585B"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Event prioritization</w:t>
      </w:r>
    </w:p>
    <w:p w14:paraId="77B5824F"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Event data correlation and analysis</w:t>
      </w:r>
    </w:p>
    <w:p w14:paraId="0954F615"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Incident declaration</w:t>
      </w:r>
    </w:p>
    <w:p w14:paraId="1B712DF7"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Incident analysis and response determination</w:t>
      </w:r>
    </w:p>
    <w:p w14:paraId="39577072" w14:textId="77777777" w:rsidR="00B55AF0" w:rsidRDefault="00B55AF0" w:rsidP="00CF6BE8">
      <w:pPr>
        <w:pStyle w:val="Normal2"/>
      </w:pPr>
    </w:p>
    <w:p w14:paraId="4A4C71B8" w14:textId="5437C9C9" w:rsidR="00CF6BE8" w:rsidRDefault="00CF6BE8" w:rsidP="00CF6BE8">
      <w:pPr>
        <w:pStyle w:val="Normal2"/>
      </w:pPr>
      <w:r>
        <w:t xml:space="preserve">The National Institute of Standards and Technology (NIST) Special Publication NIST 800-61, Computer Security Incident Handling Guide, provides advisement on prioritizing the handling of security incidents.  These incidents may be applicable to computer systems as well as paper or other media. </w:t>
      </w:r>
      <w:r w:rsidR="008544A4">
        <w:t xml:space="preserve"> </w:t>
      </w:r>
      <w:r>
        <w:t>Per NIST 800-61, section 3.2.6 (Incident Prioritization) relevant factors for event threat and impact/escalation criteria</w:t>
      </w:r>
      <w:r w:rsidR="00B55AF0">
        <w:t xml:space="preserve"> i</w:t>
      </w:r>
      <w:r>
        <w:t>nclude:</w:t>
      </w:r>
    </w:p>
    <w:p w14:paraId="40E42807" w14:textId="1943D80D" w:rsidR="004742E5" w:rsidRPr="00B55AF0" w:rsidRDefault="004742E5" w:rsidP="00850921">
      <w:pPr>
        <w:pStyle w:val="Bullet1Alt"/>
        <w:numPr>
          <w:ilvl w:val="0"/>
          <w:numId w:val="8"/>
        </w:numPr>
        <w:spacing w:before="120" w:after="120" w:line="276" w:lineRule="auto"/>
        <w:ind w:left="360"/>
        <w:rPr>
          <w:color w:val="262626" w:themeColor="text1" w:themeTint="D9"/>
        </w:rPr>
      </w:pPr>
      <w:r w:rsidRPr="00B55AF0">
        <w:rPr>
          <w:b/>
          <w:bCs/>
          <w:color w:val="262626" w:themeColor="text1" w:themeTint="D9"/>
        </w:rPr>
        <w:t>Functional Impact:</w:t>
      </w:r>
      <w:r>
        <w:rPr>
          <w:color w:val="262626" w:themeColor="text1" w:themeTint="D9"/>
        </w:rPr>
        <w:t xml:space="preserve">  </w:t>
      </w:r>
      <w:r>
        <w:t>Incidents targeting IT systems typically impact the business functionality that those systems provide, resulting in some type of negative impact to the users of those systems</w:t>
      </w:r>
    </w:p>
    <w:p w14:paraId="5A62420E" w14:textId="19E60927" w:rsidR="004742E5" w:rsidRPr="00B55AF0" w:rsidRDefault="004742E5" w:rsidP="00850921">
      <w:pPr>
        <w:pStyle w:val="Bullet1Alt"/>
        <w:numPr>
          <w:ilvl w:val="0"/>
          <w:numId w:val="8"/>
        </w:numPr>
        <w:spacing w:before="120" w:after="120" w:line="276" w:lineRule="auto"/>
        <w:ind w:left="360"/>
        <w:rPr>
          <w:color w:val="262626" w:themeColor="text1" w:themeTint="D9"/>
        </w:rPr>
      </w:pPr>
      <w:r w:rsidRPr="00B55AF0">
        <w:rPr>
          <w:b/>
          <w:bCs/>
          <w:color w:val="262626" w:themeColor="text1" w:themeTint="D9"/>
        </w:rPr>
        <w:t>Information Impact:</w:t>
      </w:r>
      <w:r>
        <w:t xml:space="preserve">  Incidents may affect the confidentiality, integrity, and availability of the agency’s information</w:t>
      </w:r>
    </w:p>
    <w:p w14:paraId="174F0523" w14:textId="0EF9A2C5" w:rsidR="004742E5" w:rsidRPr="00B55AF0" w:rsidRDefault="004742E5" w:rsidP="00850921">
      <w:pPr>
        <w:pStyle w:val="Bullet1Alt"/>
        <w:numPr>
          <w:ilvl w:val="0"/>
          <w:numId w:val="8"/>
        </w:numPr>
        <w:spacing w:before="120" w:after="120" w:line="276" w:lineRule="auto"/>
        <w:ind w:left="360"/>
        <w:rPr>
          <w:color w:val="262626" w:themeColor="text1" w:themeTint="D9"/>
        </w:rPr>
      </w:pPr>
      <w:r w:rsidRPr="00B55AF0">
        <w:rPr>
          <w:b/>
          <w:bCs/>
          <w:color w:val="262626" w:themeColor="text1" w:themeTint="D9"/>
        </w:rPr>
        <w:t>Recoverability:</w:t>
      </w:r>
      <w:r>
        <w:rPr>
          <w:color w:val="262626" w:themeColor="text1" w:themeTint="D9"/>
        </w:rPr>
        <w:t xml:space="preserve">  </w:t>
      </w:r>
      <w:r>
        <w:t>The size of the incident and the type of resources it affects will determine the amount of time and resources that must be spent on recovering from that incident</w:t>
      </w:r>
    </w:p>
    <w:p w14:paraId="47F9C643" w14:textId="77777777" w:rsidR="008544A4" w:rsidRDefault="008544A4" w:rsidP="004742E5">
      <w:pPr>
        <w:pStyle w:val="Normal2"/>
      </w:pPr>
    </w:p>
    <w:p w14:paraId="53695438" w14:textId="442A2DA4" w:rsidR="00B55AF0" w:rsidRDefault="004742E5" w:rsidP="004742E5">
      <w:pPr>
        <w:pStyle w:val="Normal2"/>
      </w:pPr>
      <w:r>
        <w:t xml:space="preserve">While there is no single model for determining event impact, the items below in the impact analysis section provide guidance on defining impact to agency systems, agency information (business impact), and </w:t>
      </w:r>
      <w:r w:rsidR="008544A4">
        <w:t xml:space="preserve">the </w:t>
      </w:r>
      <w:r>
        <w:t>agency ability to recover from an event (possible responses).</w:t>
      </w:r>
      <w:r w:rsidR="008544A4">
        <w:t xml:space="preserve"> </w:t>
      </w:r>
      <w:r>
        <w:t xml:space="preserve"> Agencies should consider each category to assure proper response and recovery from these events.</w:t>
      </w:r>
    </w:p>
    <w:p w14:paraId="2C4AF7EC" w14:textId="77777777" w:rsidR="00017527" w:rsidRDefault="00017527" w:rsidP="004742E5">
      <w:pPr>
        <w:pStyle w:val="Normal2"/>
      </w:pPr>
    </w:p>
    <w:p w14:paraId="22766EF5" w14:textId="2D180694" w:rsidR="00F059AE" w:rsidRDefault="00F059AE" w:rsidP="00017527">
      <w:pPr>
        <w:pStyle w:val="Strategy2"/>
      </w:pPr>
      <w:r>
        <w:t>Impact Analysis</w:t>
      </w:r>
    </w:p>
    <w:p w14:paraId="567FEFE6" w14:textId="7060EC38" w:rsidR="00CF6BE8" w:rsidRPr="00B55AF0" w:rsidRDefault="00ED1E1D" w:rsidP="00850921">
      <w:pPr>
        <w:pStyle w:val="Bullet1Alt"/>
        <w:numPr>
          <w:ilvl w:val="0"/>
          <w:numId w:val="8"/>
        </w:numPr>
        <w:spacing w:before="120" w:after="120" w:line="276" w:lineRule="auto"/>
        <w:ind w:left="360"/>
        <w:rPr>
          <w:color w:val="262626" w:themeColor="text1" w:themeTint="D9"/>
        </w:rPr>
      </w:pPr>
      <w:r>
        <w:t>Examples of functional impact categories include:</w:t>
      </w:r>
    </w:p>
    <w:p w14:paraId="03C4407E" w14:textId="4E6CD672"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None:</w:t>
      </w:r>
      <w:r>
        <w:rPr>
          <w:color w:val="262626" w:themeColor="text1" w:themeTint="D9"/>
        </w:rPr>
        <w:t xml:space="preserve">  </w:t>
      </w:r>
      <w:r w:rsidRPr="00ED1E1D">
        <w:rPr>
          <w:color w:val="262626" w:themeColor="text1" w:themeTint="D9"/>
        </w:rPr>
        <w:t xml:space="preserve">No effect to the </w:t>
      </w:r>
      <w:r w:rsidR="00060CD5">
        <w:rPr>
          <w:color w:val="262626" w:themeColor="text1" w:themeTint="D9"/>
        </w:rPr>
        <w:t>agency</w:t>
      </w:r>
      <w:r w:rsidRPr="00ED1E1D">
        <w:rPr>
          <w:color w:val="262626" w:themeColor="text1" w:themeTint="D9"/>
        </w:rPr>
        <w:t>’s ability to provide all services to all users</w:t>
      </w:r>
    </w:p>
    <w:p w14:paraId="6474EA40" w14:textId="49F6183A"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Low:</w:t>
      </w:r>
      <w:r w:rsidRPr="00ED1E1D">
        <w:rPr>
          <w:color w:val="262626" w:themeColor="text1" w:themeTint="D9"/>
        </w:rPr>
        <w:t xml:space="preserve">  Minimal effect; the </w:t>
      </w:r>
      <w:r w:rsidR="00060CD5">
        <w:rPr>
          <w:color w:val="262626" w:themeColor="text1" w:themeTint="D9"/>
        </w:rPr>
        <w:t>agency</w:t>
      </w:r>
      <w:r w:rsidRPr="00ED1E1D">
        <w:rPr>
          <w:color w:val="262626" w:themeColor="text1" w:themeTint="D9"/>
        </w:rPr>
        <w:t xml:space="preserve"> can still provide all critical services to all</w:t>
      </w:r>
      <w:r>
        <w:rPr>
          <w:color w:val="262626" w:themeColor="text1" w:themeTint="D9"/>
        </w:rPr>
        <w:t xml:space="preserve"> </w:t>
      </w:r>
      <w:r w:rsidRPr="00ED1E1D">
        <w:rPr>
          <w:color w:val="262626" w:themeColor="text1" w:themeTint="D9"/>
        </w:rPr>
        <w:t>users but has lost efficiency</w:t>
      </w:r>
    </w:p>
    <w:p w14:paraId="7C964060" w14:textId="010C42D7"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Medium:</w:t>
      </w:r>
      <w:r w:rsidRPr="00ED1E1D">
        <w:rPr>
          <w:color w:val="262626" w:themeColor="text1" w:themeTint="D9"/>
        </w:rPr>
        <w:t xml:space="preserve">  </w:t>
      </w:r>
      <w:r>
        <w:rPr>
          <w:color w:val="262626" w:themeColor="text1" w:themeTint="D9"/>
        </w:rPr>
        <w:t>Agency</w:t>
      </w:r>
      <w:r w:rsidRPr="00ED1E1D">
        <w:rPr>
          <w:color w:val="262626" w:themeColor="text1" w:themeTint="D9"/>
        </w:rPr>
        <w:t xml:space="preserve"> has lost the ability to provide a critical service to a subset of</w:t>
      </w:r>
      <w:r>
        <w:rPr>
          <w:color w:val="262626" w:themeColor="text1" w:themeTint="D9"/>
        </w:rPr>
        <w:t xml:space="preserve"> </w:t>
      </w:r>
      <w:r w:rsidRPr="00ED1E1D">
        <w:rPr>
          <w:color w:val="262626" w:themeColor="text1" w:themeTint="D9"/>
        </w:rPr>
        <w:t>system users</w:t>
      </w:r>
    </w:p>
    <w:p w14:paraId="4C63F1D0" w14:textId="03C8D092"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High:</w:t>
      </w:r>
      <w:r w:rsidRPr="00ED1E1D">
        <w:rPr>
          <w:color w:val="262626" w:themeColor="text1" w:themeTint="D9"/>
        </w:rPr>
        <w:t xml:space="preserve">  Agency is no longer able to provide some critical services to any</w:t>
      </w:r>
      <w:r>
        <w:rPr>
          <w:color w:val="262626" w:themeColor="text1" w:themeTint="D9"/>
        </w:rPr>
        <w:t xml:space="preserve"> </w:t>
      </w:r>
      <w:r w:rsidRPr="00ED1E1D">
        <w:rPr>
          <w:color w:val="262626" w:themeColor="text1" w:themeTint="D9"/>
        </w:rPr>
        <w:t>users</w:t>
      </w:r>
    </w:p>
    <w:p w14:paraId="743FDC9F" w14:textId="77777777" w:rsidR="00FA45F3" w:rsidRPr="00FA45F3" w:rsidRDefault="00FA45F3" w:rsidP="00FA45F3">
      <w:pPr>
        <w:pStyle w:val="Bullet1Alt"/>
        <w:numPr>
          <w:ilvl w:val="0"/>
          <w:numId w:val="0"/>
        </w:numPr>
        <w:spacing w:before="120" w:after="120" w:line="276" w:lineRule="auto"/>
        <w:rPr>
          <w:color w:val="262626" w:themeColor="text1" w:themeTint="D9"/>
        </w:rPr>
      </w:pPr>
    </w:p>
    <w:p w14:paraId="31435C56" w14:textId="72B71224" w:rsidR="00CF6BE8" w:rsidRPr="00B55AF0" w:rsidRDefault="00ED1E1D" w:rsidP="00850921">
      <w:pPr>
        <w:pStyle w:val="Bullet1Alt"/>
        <w:numPr>
          <w:ilvl w:val="0"/>
          <w:numId w:val="8"/>
        </w:numPr>
        <w:spacing w:before="120" w:after="120" w:line="276" w:lineRule="auto"/>
        <w:ind w:left="360"/>
        <w:rPr>
          <w:color w:val="262626" w:themeColor="text1" w:themeTint="D9"/>
        </w:rPr>
      </w:pPr>
      <w:r>
        <w:t>Examples of information impact include:</w:t>
      </w:r>
    </w:p>
    <w:p w14:paraId="00A31E4C" w14:textId="0ABF5A23"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None:</w:t>
      </w:r>
      <w:r w:rsidRPr="00ED1E1D">
        <w:rPr>
          <w:color w:val="262626" w:themeColor="text1" w:themeTint="D9"/>
        </w:rPr>
        <w:t xml:space="preserve">  No information was exfiltrated/leaked, disclosed, changed, deleted, used, or disclosed by or for unauthorized persons or purposes, or otherwise</w:t>
      </w:r>
      <w:r>
        <w:rPr>
          <w:color w:val="262626" w:themeColor="text1" w:themeTint="D9"/>
        </w:rPr>
        <w:t xml:space="preserve"> </w:t>
      </w:r>
      <w:r w:rsidRPr="00ED1E1D">
        <w:rPr>
          <w:color w:val="262626" w:themeColor="text1" w:themeTint="D9"/>
        </w:rPr>
        <w:t>compromised</w:t>
      </w:r>
    </w:p>
    <w:p w14:paraId="77B414E5" w14:textId="69F1A40A"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Privacy Breach:</w:t>
      </w:r>
      <w:r w:rsidRPr="00ED1E1D">
        <w:rPr>
          <w:color w:val="262626" w:themeColor="text1" w:themeTint="D9"/>
        </w:rPr>
        <w:t xml:space="preserve">  Sensitive personally identifiable information (PII) of taxpayers, employees, beneficiaries, etc., was accessed or exfiltrated/leaked, or protected health information (PHI) of individuals was used or disclosed by or for</w:t>
      </w:r>
      <w:r>
        <w:rPr>
          <w:color w:val="262626" w:themeColor="text1" w:themeTint="D9"/>
        </w:rPr>
        <w:t xml:space="preserve"> </w:t>
      </w:r>
      <w:r w:rsidRPr="00ED1E1D">
        <w:rPr>
          <w:color w:val="262626" w:themeColor="text1" w:themeTint="D9"/>
        </w:rPr>
        <w:t>unauthorized persons or purposes, or otherwise compromised</w:t>
      </w:r>
    </w:p>
    <w:p w14:paraId="24202853" w14:textId="215695C1"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Proprietary Breach:</w:t>
      </w:r>
      <w:r w:rsidRPr="00ED1E1D">
        <w:rPr>
          <w:color w:val="262626" w:themeColor="text1" w:themeTint="D9"/>
        </w:rPr>
        <w:t xml:space="preserve">  Unclassified proprietary information, such as protected critical infrastructure information (PCII), was accessed, exfiltrated/leaked, or used</w:t>
      </w:r>
      <w:r>
        <w:rPr>
          <w:color w:val="262626" w:themeColor="text1" w:themeTint="D9"/>
        </w:rPr>
        <w:t xml:space="preserve"> </w:t>
      </w:r>
      <w:r w:rsidRPr="00ED1E1D">
        <w:rPr>
          <w:color w:val="262626" w:themeColor="text1" w:themeTint="D9"/>
        </w:rPr>
        <w:t>or disclosed by or for unauthorized persons or purposes</w:t>
      </w:r>
    </w:p>
    <w:p w14:paraId="11BBE0E3" w14:textId="762EFDBA" w:rsidR="00ED1E1D" w:rsidRP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Integrity Loss:</w:t>
      </w:r>
      <w:r w:rsidRPr="00ED1E1D">
        <w:rPr>
          <w:color w:val="262626" w:themeColor="text1" w:themeTint="D9"/>
        </w:rPr>
        <w:t xml:space="preserve">  Sensitive or proprietary information was changed or deleted accidentally</w:t>
      </w:r>
      <w:r>
        <w:rPr>
          <w:color w:val="262626" w:themeColor="text1" w:themeTint="D9"/>
        </w:rPr>
        <w:t xml:space="preserve"> </w:t>
      </w:r>
      <w:r w:rsidRPr="00ED1E1D">
        <w:rPr>
          <w:color w:val="262626" w:themeColor="text1" w:themeTint="D9"/>
        </w:rPr>
        <w:t>or intentionally</w:t>
      </w:r>
    </w:p>
    <w:p w14:paraId="113A300C" w14:textId="77777777" w:rsidR="00FA45F3" w:rsidRPr="00FA45F3" w:rsidRDefault="00FA45F3" w:rsidP="00FA45F3">
      <w:pPr>
        <w:pStyle w:val="Bullet1Alt"/>
        <w:numPr>
          <w:ilvl w:val="0"/>
          <w:numId w:val="0"/>
        </w:numPr>
        <w:spacing w:before="120" w:after="120" w:line="276" w:lineRule="auto"/>
        <w:rPr>
          <w:color w:val="262626" w:themeColor="text1" w:themeTint="D9"/>
        </w:rPr>
      </w:pPr>
    </w:p>
    <w:p w14:paraId="5243FC6E" w14:textId="4E0AD92B" w:rsidR="00CF6BE8" w:rsidRPr="00B55AF0" w:rsidRDefault="00ED1E1D" w:rsidP="00850921">
      <w:pPr>
        <w:pStyle w:val="Bullet1Alt"/>
        <w:numPr>
          <w:ilvl w:val="0"/>
          <w:numId w:val="8"/>
        </w:numPr>
        <w:spacing w:before="120" w:after="120" w:line="276" w:lineRule="auto"/>
        <w:ind w:left="360"/>
        <w:rPr>
          <w:color w:val="262626" w:themeColor="text1" w:themeTint="D9"/>
        </w:rPr>
      </w:pPr>
      <w:r>
        <w:t>Examples of recoverability effort categories include:</w:t>
      </w:r>
    </w:p>
    <w:p w14:paraId="1DAC3C26" w14:textId="5AC43AF8"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Regular:</w:t>
      </w:r>
      <w:r w:rsidRPr="00ED1E1D">
        <w:rPr>
          <w:color w:val="262626" w:themeColor="text1" w:themeTint="D9"/>
        </w:rPr>
        <w:t xml:space="preserve">  </w:t>
      </w:r>
      <w:r>
        <w:rPr>
          <w:color w:val="262626" w:themeColor="text1" w:themeTint="D9"/>
        </w:rPr>
        <w:t>Time to recovery is predictable with existing resources</w:t>
      </w:r>
    </w:p>
    <w:p w14:paraId="29CBC037" w14:textId="35172A8A" w:rsidR="00ED1E1D" w:rsidRDefault="00ED1E1D"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Supplemented:</w:t>
      </w:r>
      <w:r>
        <w:rPr>
          <w:color w:val="262626" w:themeColor="text1" w:themeTint="D9"/>
        </w:rPr>
        <w:t xml:space="preserve">  Time to recovery is predictable with additional resources</w:t>
      </w:r>
    </w:p>
    <w:p w14:paraId="6133CD74" w14:textId="54C7BFEE" w:rsidR="00976AB0" w:rsidRDefault="00976AB0"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Extended:</w:t>
      </w:r>
      <w:r>
        <w:rPr>
          <w:color w:val="262626" w:themeColor="text1" w:themeTint="D9"/>
        </w:rPr>
        <w:t xml:space="preserve">  Time to recovery is unpredictable; additional resources and outside help are needed</w:t>
      </w:r>
    </w:p>
    <w:p w14:paraId="644366F9" w14:textId="0E1AF876" w:rsidR="00976AB0" w:rsidRPr="00ED1E1D" w:rsidRDefault="00976AB0" w:rsidP="00850921">
      <w:pPr>
        <w:pStyle w:val="Bullet1Alt"/>
        <w:numPr>
          <w:ilvl w:val="1"/>
          <w:numId w:val="9"/>
        </w:numPr>
        <w:spacing w:before="120" w:after="120" w:line="276" w:lineRule="auto"/>
        <w:ind w:left="720"/>
        <w:rPr>
          <w:color w:val="262626" w:themeColor="text1" w:themeTint="D9"/>
        </w:rPr>
      </w:pPr>
      <w:r w:rsidRPr="00B55AF0">
        <w:rPr>
          <w:b/>
          <w:bCs/>
          <w:color w:val="262626" w:themeColor="text1" w:themeTint="D9"/>
        </w:rPr>
        <w:t>Not Recoverable:</w:t>
      </w:r>
      <w:r>
        <w:rPr>
          <w:color w:val="262626" w:themeColor="text1" w:themeTint="D9"/>
        </w:rPr>
        <w:t xml:space="preserve">  Recovery from the incident is not possible (e.g., sensitive data exfiltrated/leaked and posted publicly); launch investigation</w:t>
      </w:r>
    </w:p>
    <w:p w14:paraId="1D7B8679" w14:textId="77777777" w:rsidR="0004592B" w:rsidRDefault="0004592B" w:rsidP="00017527">
      <w:pPr>
        <w:pStyle w:val="Strategy2"/>
      </w:pPr>
    </w:p>
    <w:p w14:paraId="51C8F62C" w14:textId="0662F5C7" w:rsidR="00F059AE" w:rsidRDefault="00F059AE" w:rsidP="00017527">
      <w:pPr>
        <w:pStyle w:val="Strategy2"/>
      </w:pPr>
      <w:r>
        <w:t>Types of Threat</w:t>
      </w:r>
    </w:p>
    <w:p w14:paraId="3A628AB4" w14:textId="5A1F7064" w:rsidR="00D53A82" w:rsidRDefault="004742E5" w:rsidP="00EF5DCC">
      <w:pPr>
        <w:pStyle w:val="Normal2"/>
      </w:pPr>
      <w:r>
        <w:lastRenderedPageBreak/>
        <w:t>A</w:t>
      </w:r>
      <w:r w:rsidR="00D53A82">
        <w:t xml:space="preserve">nalysis of the incident should include considerations relative to the specific type of threat. </w:t>
      </w:r>
      <w:r w:rsidR="00060CD5">
        <w:t xml:space="preserve"> </w:t>
      </w:r>
      <w:r w:rsidR="00D53A82">
        <w:t xml:space="preserve">Each type of attack may require a different response. </w:t>
      </w:r>
      <w:r w:rsidR="00060CD5">
        <w:t xml:space="preserve"> </w:t>
      </w:r>
      <w:r w:rsidR="00D53A82">
        <w:t>For example, a ransomware attack involves a much different response than a Distributed Denial of Service attack.</w:t>
      </w:r>
    </w:p>
    <w:p w14:paraId="05C8E0C1" w14:textId="77777777" w:rsidR="0004592B" w:rsidRDefault="0004592B" w:rsidP="00017527">
      <w:pPr>
        <w:pStyle w:val="Strategy2"/>
      </w:pPr>
    </w:p>
    <w:p w14:paraId="06D60B04" w14:textId="10180D74" w:rsidR="00562EA1" w:rsidRDefault="00562EA1" w:rsidP="00017527">
      <w:pPr>
        <w:pStyle w:val="Strategy2"/>
      </w:pPr>
      <w:r>
        <w:t>Physical Considerations</w:t>
      </w:r>
    </w:p>
    <w:p w14:paraId="33BB293D" w14:textId="568DEB2B" w:rsidR="00562EA1" w:rsidRDefault="00562EA1" w:rsidP="00562EA1">
      <w:pPr>
        <w:pStyle w:val="Normal2"/>
      </w:pPr>
      <w:r>
        <w:t xml:space="preserve">Cybersecurity incidents could impact physical systems or critical infrastructure.  Physical considerations extend beyond the immediate physical and boundary of the agency.  Physical considerations encompass </w:t>
      </w:r>
      <w:proofErr w:type="gramStart"/>
      <w:r>
        <w:t>any and all</w:t>
      </w:r>
      <w:proofErr w:type="gramEnd"/>
      <w:r>
        <w:t xml:space="preserve"> physical and/or mechanical features directly or indirectly required to support business operations.</w:t>
      </w:r>
    </w:p>
    <w:p w14:paraId="168F82EB" w14:textId="77777777" w:rsidR="00562EA1" w:rsidRDefault="00562EA1" w:rsidP="00562EA1">
      <w:pPr>
        <w:pStyle w:val="Normal2"/>
      </w:pPr>
    </w:p>
    <w:p w14:paraId="5C71573E" w14:textId="0E5EF65D" w:rsidR="00562EA1" w:rsidRDefault="00562EA1" w:rsidP="00562EA1">
      <w:pPr>
        <w:pStyle w:val="Normal2"/>
      </w:pPr>
      <w:r>
        <w:t xml:space="preserve">Incidents involving physical infrastructures have additional considerations </w:t>
      </w:r>
      <w:r w:rsidR="00060CD5">
        <w:t xml:space="preserve">than those with </w:t>
      </w:r>
      <w:r>
        <w:t xml:space="preserve">typical cyber related attacks. </w:t>
      </w:r>
      <w:r w:rsidR="00060CD5">
        <w:t xml:space="preserve"> </w:t>
      </w:r>
      <w:r>
        <w:t xml:space="preserve">Agencies may have to consider more than simply network protection principles; they must also take into consideration the acquisition and replacement of physical systems that are connected </w:t>
      </w:r>
      <w:r w:rsidR="00060CD5">
        <w:t xml:space="preserve">to </w:t>
      </w:r>
      <w:r>
        <w:t>the network.</w:t>
      </w:r>
    </w:p>
    <w:p w14:paraId="2FD99EE8" w14:textId="77777777" w:rsidR="00FA45F3" w:rsidRDefault="00FA45F3" w:rsidP="00EF5DCC">
      <w:pPr>
        <w:pStyle w:val="Heading2"/>
        <w:spacing w:line="240" w:lineRule="auto"/>
        <w:contextualSpacing/>
        <w:rPr>
          <w:color w:val="BD5627"/>
        </w:rPr>
      </w:pPr>
    </w:p>
    <w:p w14:paraId="2FBB4410" w14:textId="77777777" w:rsidR="009363F1" w:rsidRPr="009965BA" w:rsidRDefault="009363F1" w:rsidP="009363F1">
      <w:pPr>
        <w:pStyle w:val="Heading2"/>
        <w:spacing w:line="240" w:lineRule="auto"/>
        <w:contextualSpacing/>
        <w:rPr>
          <w:color w:val="BD5627"/>
        </w:rPr>
      </w:pPr>
      <w:bookmarkStart w:id="15" w:name="_Toc48804853"/>
      <w:bookmarkStart w:id="16" w:name="_Toc50631596"/>
      <w:r>
        <w:rPr>
          <w:color w:val="BD5627"/>
        </w:rPr>
        <w:t>Containment and Eradication</w:t>
      </w:r>
      <w:bookmarkEnd w:id="15"/>
      <w:bookmarkEnd w:id="16"/>
    </w:p>
    <w:p w14:paraId="3E2EE5CA" w14:textId="0FF95F44" w:rsidR="009363F1" w:rsidRDefault="009363F1" w:rsidP="009363F1">
      <w:pPr>
        <w:pStyle w:val="Normal2"/>
      </w:pPr>
      <w:r>
        <w:t xml:space="preserve">Containing and eradicating an incident requires an agency to take actions to prevent or contain the impact of an incident and remove the source of the incident. This requires that agency response be escalated to the stakeholders who are best able to implement and manage the response and bring the incident to a close. The </w:t>
      </w:r>
      <w:r w:rsidR="009A6CC4">
        <w:t>number</w:t>
      </w:r>
      <w:r>
        <w:t xml:space="preserve"> of resources and level of effort required for the agency response will vary with the extent of the incident and should be informed by incident analysis.  Because there </w:t>
      </w:r>
      <w:r w:rsidR="009A6CC4">
        <w:t>are</w:t>
      </w:r>
      <w:r>
        <w:t xml:space="preserve"> a broad range of potential incidents, agencies must consider a broad range of potential responses. Each agency’s unique operating environment determines the appropriate containment and eradication effort and should be used by the agency to set incident response performance requirements.  Important practices in containment and eradication include:</w:t>
      </w:r>
    </w:p>
    <w:p w14:paraId="28325744"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Incident escalation to stakeholders</w:t>
      </w:r>
    </w:p>
    <w:p w14:paraId="2E4AA039"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Response development and implementation</w:t>
      </w:r>
    </w:p>
    <w:p w14:paraId="7FF18059"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Incident status communication</w:t>
      </w:r>
    </w:p>
    <w:p w14:paraId="6ED5C7C5"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Incident tracking</w:t>
      </w:r>
    </w:p>
    <w:p w14:paraId="1A5DD112" w14:textId="77777777" w:rsidR="009363F1" w:rsidRDefault="009363F1" w:rsidP="009363F1">
      <w:pPr>
        <w:pStyle w:val="Normal2"/>
      </w:pPr>
    </w:p>
    <w:p w14:paraId="1C2A66CC" w14:textId="77777777" w:rsidR="009363F1" w:rsidRDefault="009363F1" w:rsidP="009363F1">
      <w:pPr>
        <w:pStyle w:val="Strategy2"/>
      </w:pPr>
      <w:r>
        <w:lastRenderedPageBreak/>
        <w:t>Containment</w:t>
      </w:r>
    </w:p>
    <w:p w14:paraId="21B66FFC" w14:textId="77777777" w:rsidR="009363F1" w:rsidRDefault="009363F1" w:rsidP="009363F1">
      <w:pPr>
        <w:pStyle w:val="Normal2"/>
      </w:pPr>
      <w:r>
        <w:t xml:space="preserve">Agencies are responsible for developing and employing sufficient methodologies to contain the incident </w:t>
      </w:r>
      <w:proofErr w:type="gramStart"/>
      <w:r>
        <w:t>in order to</w:t>
      </w:r>
      <w:proofErr w:type="gramEnd"/>
      <w:r>
        <w:t xml:space="preserve"> minimize continued impact and / or disruption of services to the agency as well as reducing the possibility of continued contamination to other services.  Tactics supporting the immediate local isolation and containment are vital to slowing, and hopefully stopping the proliferation of the attack.  However, this approach is only one part of a multi-faceted approach.</w:t>
      </w:r>
    </w:p>
    <w:p w14:paraId="6EF2E226" w14:textId="77777777" w:rsidR="009363F1" w:rsidRDefault="009363F1" w:rsidP="009363F1">
      <w:pPr>
        <w:pStyle w:val="Normal2"/>
      </w:pPr>
    </w:p>
    <w:p w14:paraId="76DAB035" w14:textId="77777777" w:rsidR="009363F1" w:rsidRDefault="009363F1" w:rsidP="009363F1">
      <w:pPr>
        <w:pStyle w:val="Normal2"/>
      </w:pPr>
      <w:r>
        <w:t>The containment plans are usually based on the findings of the security team’s investigation of the incident.  Often, the plan relies on limited information gathered during the preliminary detection. Information is acquired from multiple sources based on the attack vector.</w:t>
      </w:r>
    </w:p>
    <w:p w14:paraId="3EA6CA61" w14:textId="77777777" w:rsidR="009363F1" w:rsidRDefault="009363F1" w:rsidP="009363F1">
      <w:pPr>
        <w:pStyle w:val="Normal2"/>
      </w:pPr>
    </w:p>
    <w:p w14:paraId="1FAEBF16" w14:textId="77777777" w:rsidR="009363F1" w:rsidRDefault="009363F1" w:rsidP="009363F1">
      <w:pPr>
        <w:pStyle w:val="Normal2"/>
      </w:pPr>
      <w:r>
        <w:t xml:space="preserve">A risk management strategy should address the risk at every level, starting with the infected computing device all the way to examining the viability of the network.  During the investigative phase and beyond, the affected computing devices may require immediate isolation or removal from the network </w:t>
      </w:r>
      <w:proofErr w:type="gramStart"/>
      <w:r>
        <w:t>in order to</w:t>
      </w:r>
      <w:proofErr w:type="gramEnd"/>
      <w:r>
        <w:t xml:space="preserve"> support the required efforts. Some commonly employed network tactics involve disconnecting or isolating network segments, creating additional firewall rules, employing active IPS rules or simply disconnecting the infected network from the company and / or public networks.</w:t>
      </w:r>
    </w:p>
    <w:p w14:paraId="0DE56C49" w14:textId="77777777" w:rsidR="009363F1" w:rsidRDefault="009363F1" w:rsidP="009363F1">
      <w:pPr>
        <w:pStyle w:val="Normal2"/>
      </w:pPr>
    </w:p>
    <w:p w14:paraId="3577F653" w14:textId="77777777" w:rsidR="009363F1" w:rsidRPr="007C1B86" w:rsidRDefault="009363F1" w:rsidP="009363F1">
      <w:pPr>
        <w:pStyle w:val="Strategy2"/>
      </w:pPr>
      <w:r>
        <w:t>Eradication</w:t>
      </w:r>
    </w:p>
    <w:p w14:paraId="5631A4C5" w14:textId="77777777" w:rsidR="009363F1" w:rsidRDefault="009363F1" w:rsidP="009363F1">
      <w:pPr>
        <w:pStyle w:val="Normal2"/>
      </w:pPr>
      <w:r>
        <w:t>Beyond the identification and containment, there is the requirement to determine how to effectively and safely remove the source of the incident from the computing device and ensure another node in your network is not affected in the future.  Many organizations stop at removing the device from the network and stop there; remember malware spreads silently and very rapidly.  The eradication process must include measures to not only remove the infection from the primary device, but various methods to scan every device on the affected network segment to ensure the relevant risk is addressed.</w:t>
      </w:r>
    </w:p>
    <w:p w14:paraId="72DE84EA" w14:textId="77777777" w:rsidR="00FA45F3" w:rsidRDefault="00FA45F3" w:rsidP="00562EA1">
      <w:pPr>
        <w:pStyle w:val="Heading2"/>
        <w:spacing w:line="240" w:lineRule="auto"/>
        <w:contextualSpacing/>
        <w:rPr>
          <w:color w:val="BD5627"/>
        </w:rPr>
      </w:pPr>
    </w:p>
    <w:p w14:paraId="39C3A6C8" w14:textId="29FD3B73" w:rsidR="00562EA1" w:rsidRPr="009965BA" w:rsidRDefault="00562EA1" w:rsidP="00562EA1">
      <w:pPr>
        <w:pStyle w:val="Heading2"/>
        <w:spacing w:line="240" w:lineRule="auto"/>
        <w:contextualSpacing/>
        <w:rPr>
          <w:color w:val="BD5627"/>
        </w:rPr>
      </w:pPr>
      <w:bookmarkStart w:id="17" w:name="_Toc50631597"/>
      <w:r>
        <w:rPr>
          <w:color w:val="BD5627"/>
        </w:rPr>
        <w:t>Recovery</w:t>
      </w:r>
      <w:bookmarkEnd w:id="17"/>
    </w:p>
    <w:p w14:paraId="21E2176E" w14:textId="01D1A2E6" w:rsidR="00562EA1" w:rsidRDefault="00562EA1" w:rsidP="00562EA1">
      <w:pPr>
        <w:pStyle w:val="Normal2"/>
      </w:pPr>
      <w:r>
        <w:t xml:space="preserve">Today’s technological and business environments are dynamic and utilize multiple platforms for information management. </w:t>
      </w:r>
      <w:r w:rsidR="00D03064">
        <w:t xml:space="preserve"> Agencies</w:t>
      </w:r>
      <w:r>
        <w:t xml:space="preserve"> must ensure they understand their technological </w:t>
      </w:r>
      <w:r>
        <w:lastRenderedPageBreak/>
        <w:t>boundaries and consider recovery principles and methodologies for every environment. Information Technology Recovery Plans are essential and should align with the Incident Response Plan.</w:t>
      </w:r>
    </w:p>
    <w:p w14:paraId="05B8A532" w14:textId="77777777" w:rsidR="00562EA1" w:rsidRDefault="00562EA1" w:rsidP="00562EA1">
      <w:pPr>
        <w:pStyle w:val="Normal2"/>
      </w:pPr>
    </w:p>
    <w:p w14:paraId="755E4EED" w14:textId="2841BFA1" w:rsidR="00562EA1" w:rsidRDefault="00562EA1" w:rsidP="00017527">
      <w:pPr>
        <w:pStyle w:val="Strategy2"/>
      </w:pPr>
      <w:r>
        <w:t>Data Recovery</w:t>
      </w:r>
    </w:p>
    <w:p w14:paraId="3E06D6A1" w14:textId="3052B991" w:rsidR="00562EA1" w:rsidRDefault="00562EA1" w:rsidP="00562EA1">
      <w:pPr>
        <w:pStyle w:val="Normal2"/>
      </w:pPr>
      <w:r>
        <w:t xml:space="preserve">The key to an effective data recovery strategy begins with a well planned and executed backup strategy.  A back-up strategy may vary from </w:t>
      </w:r>
      <w:r w:rsidR="00D03064">
        <w:t>agency</w:t>
      </w:r>
      <w:r>
        <w:t xml:space="preserve"> to </w:t>
      </w:r>
      <w:r w:rsidR="00D03064">
        <w:t>agency</w:t>
      </w:r>
      <w:r>
        <w:t xml:space="preserve"> based on the data type, location, sensitivity, availability requirements, and / or data owners.</w:t>
      </w:r>
      <w:r w:rsidR="00D03064">
        <w:t xml:space="preserve"> </w:t>
      </w:r>
      <w:r>
        <w:t xml:space="preserve"> Other variables may come into play such as location of the backup media or the </w:t>
      </w:r>
      <w:r w:rsidR="00FB6256">
        <w:t>statement of work (</w:t>
      </w:r>
      <w:r>
        <w:t>SOW</w:t>
      </w:r>
      <w:r w:rsidR="00FB6256">
        <w:t>)</w:t>
      </w:r>
      <w:r>
        <w:t xml:space="preserve"> with an external data recovery vendor. </w:t>
      </w:r>
      <w:r w:rsidR="00D03064">
        <w:t xml:space="preserve"> </w:t>
      </w:r>
      <w:r>
        <w:t>Prior to any data restoration activities, the data owners should confirm with the data custodians of all the previous and current locations of any live or backup data.</w:t>
      </w:r>
      <w:r w:rsidR="009A6CC4">
        <w:t xml:space="preserve">  </w:t>
      </w:r>
      <w:r w:rsidR="009A6CC4" w:rsidRPr="009A6CC4">
        <w:t>Agenc</w:t>
      </w:r>
      <w:r w:rsidR="009A6CC4">
        <w:t>ies</w:t>
      </w:r>
      <w:r w:rsidR="009A6CC4" w:rsidRPr="009A6CC4">
        <w:t xml:space="preserve"> should also include periodic testing of data backups to ensure the data backups were successful and contain the expected data to be backed up.</w:t>
      </w:r>
    </w:p>
    <w:p w14:paraId="11FA7E38" w14:textId="3DE44FE6" w:rsidR="00F059AE" w:rsidRDefault="00F059AE" w:rsidP="00686BF0">
      <w:pPr>
        <w:pStyle w:val="Normal2"/>
      </w:pPr>
    </w:p>
    <w:p w14:paraId="18FB8776" w14:textId="64661114" w:rsidR="00562EA1" w:rsidRDefault="00562EA1" w:rsidP="00017527">
      <w:pPr>
        <w:pStyle w:val="Strategy2"/>
      </w:pPr>
      <w:r>
        <w:t>Service Recovery</w:t>
      </w:r>
    </w:p>
    <w:p w14:paraId="0488767D" w14:textId="429B6CAC" w:rsidR="00562EA1" w:rsidRDefault="00562EA1" w:rsidP="00562EA1">
      <w:pPr>
        <w:pStyle w:val="Normal2"/>
      </w:pPr>
      <w:r>
        <w:t xml:space="preserve">Recovery expectations and deliverables are typically spelled out within the Service Level Agreement (SLA) in a service contract. </w:t>
      </w:r>
      <w:r w:rsidR="00D03064">
        <w:t xml:space="preserve"> </w:t>
      </w:r>
      <w:r>
        <w:t>There are two main service categories organizations should have situational knowledge of, Platform as a Service (PAAS) or Infrastructure as a Service (IAAS).</w:t>
      </w:r>
    </w:p>
    <w:p w14:paraId="437C385C" w14:textId="0F8B0096" w:rsidR="00562EA1" w:rsidRDefault="00562EA1" w:rsidP="00562EA1">
      <w:pPr>
        <w:pStyle w:val="Normal2"/>
      </w:pPr>
    </w:p>
    <w:p w14:paraId="645F2098" w14:textId="6E2DD69F" w:rsidR="00562EA1" w:rsidRDefault="00562EA1" w:rsidP="00017527">
      <w:pPr>
        <w:pStyle w:val="Strategy2"/>
      </w:pPr>
      <w:r>
        <w:t>Site Recovery</w:t>
      </w:r>
    </w:p>
    <w:p w14:paraId="30725FDB" w14:textId="5FA4DF78" w:rsidR="00562EA1" w:rsidRDefault="00562EA1" w:rsidP="00562EA1">
      <w:pPr>
        <w:pStyle w:val="Normal2"/>
      </w:pPr>
      <w:r>
        <w:t xml:space="preserve">Site recovery is typically defined within your Business Continuity Plan (BCP) and may be needed in the Data Recovery Plan (DRP) or Technology Recovery Plan (TRP). </w:t>
      </w:r>
      <w:r w:rsidR="00D03064">
        <w:t xml:space="preserve"> </w:t>
      </w:r>
      <w:r>
        <w:t>The actions required for site recovery are based upon what type of recovery site is defined in the BCP, e.g., cold site, warm site or hot site.</w:t>
      </w:r>
    </w:p>
    <w:p w14:paraId="62A221D4" w14:textId="6EE35C2B" w:rsidR="00562EA1" w:rsidRDefault="00562EA1" w:rsidP="00562EA1">
      <w:pPr>
        <w:pStyle w:val="Normal2"/>
      </w:pPr>
    </w:p>
    <w:p w14:paraId="6113349C" w14:textId="38E542B3" w:rsidR="00012774" w:rsidRDefault="00012774" w:rsidP="00012774">
      <w:pPr>
        <w:pStyle w:val="Heading2"/>
        <w:spacing w:line="240" w:lineRule="auto"/>
        <w:contextualSpacing/>
        <w:rPr>
          <w:color w:val="BD5627"/>
        </w:rPr>
      </w:pPr>
      <w:bookmarkStart w:id="18" w:name="_Toc50631598"/>
      <w:bookmarkStart w:id="19" w:name="_Hlk66435306"/>
      <w:r>
        <w:rPr>
          <w:color w:val="BD5627"/>
        </w:rPr>
        <w:t>Post-Incident Activity</w:t>
      </w:r>
      <w:bookmarkEnd w:id="18"/>
    </w:p>
    <w:bookmarkEnd w:id="19"/>
    <w:p w14:paraId="0FBC18E9" w14:textId="77777777" w:rsidR="009363F1" w:rsidRDefault="009363F1" w:rsidP="009363F1">
      <w:pPr>
        <w:pStyle w:val="Normal2"/>
      </w:pPr>
      <w:r>
        <w:t xml:space="preserve">Often overlooked, one of the most important parts of incident response is learning and improving.  After remediating an incident, agencies should take steps to identify and implement any lessons learned from the event, and to pursue or fulfill any legal action or requirements.  This process </w:t>
      </w:r>
      <w:r w:rsidRPr="00AB7D8C">
        <w:t xml:space="preserve">requires a cross-functional effort from all </w:t>
      </w:r>
      <w:r>
        <w:t>employees</w:t>
      </w:r>
      <w:r w:rsidRPr="00AB7D8C">
        <w:t xml:space="preserve"> and </w:t>
      </w:r>
      <w:r w:rsidRPr="00AB7D8C">
        <w:lastRenderedPageBreak/>
        <w:t>technologies connected to the incident to truly understand the root cause and full scope of the attack.</w:t>
      </w:r>
      <w:r>
        <w:t xml:space="preserve">  Important practices in improving the incident management capability include:</w:t>
      </w:r>
    </w:p>
    <w:p w14:paraId="3E145958"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Root cause analysis</w:t>
      </w:r>
    </w:p>
    <w:p w14:paraId="2DB44F60" w14:textId="77777777" w:rsidR="009363F1" w:rsidRDefault="009363F1" w:rsidP="00850921">
      <w:pPr>
        <w:pStyle w:val="Bullet1Alt"/>
        <w:numPr>
          <w:ilvl w:val="0"/>
          <w:numId w:val="8"/>
        </w:numPr>
        <w:spacing w:before="120" w:after="120" w:line="276" w:lineRule="auto"/>
        <w:ind w:left="360"/>
        <w:rPr>
          <w:color w:val="262626" w:themeColor="text1" w:themeTint="D9"/>
        </w:rPr>
      </w:pPr>
      <w:r>
        <w:rPr>
          <w:color w:val="262626" w:themeColor="text1" w:themeTint="D9"/>
        </w:rPr>
        <w:t>Incident closure</w:t>
      </w:r>
    </w:p>
    <w:p w14:paraId="7955D782" w14:textId="77777777" w:rsidR="009363F1" w:rsidRDefault="009363F1" w:rsidP="009363F1">
      <w:pPr>
        <w:pStyle w:val="Normal2"/>
      </w:pPr>
    </w:p>
    <w:p w14:paraId="6D399AEC" w14:textId="77777777" w:rsidR="009363F1" w:rsidRDefault="009363F1" w:rsidP="009363F1">
      <w:pPr>
        <w:pStyle w:val="Normal2"/>
      </w:pPr>
      <w:r>
        <w:t>Holding a “lessons learned” meeting with all involved parties after a major incident, and</w:t>
      </w:r>
    </w:p>
    <w:p w14:paraId="55F943F2" w14:textId="77777777" w:rsidR="009363F1" w:rsidRDefault="009363F1" w:rsidP="009363F1">
      <w:pPr>
        <w:pStyle w:val="Normal2"/>
      </w:pPr>
      <w:r>
        <w:t>optionally periodically after lesser incidents as resources permit, can be extremely helpful in improving security measures and the incident handling process itself.  This meeting provides a chance to achieve closure with respect to an incident by reviewing the root cause of what occurred, what was done to intervene, and how well intervention worked. The meeting should be held within several days of the end of the incident.</w:t>
      </w:r>
    </w:p>
    <w:p w14:paraId="4B6D4488" w14:textId="39EAE44E" w:rsidR="008F098E" w:rsidRDefault="008F098E" w:rsidP="008F098E">
      <w:pPr>
        <w:pStyle w:val="Normal2"/>
      </w:pPr>
    </w:p>
    <w:p w14:paraId="03456872" w14:textId="2E4E1A74" w:rsidR="008F098E" w:rsidRDefault="008F098E" w:rsidP="008F098E">
      <w:pPr>
        <w:pStyle w:val="Normal2"/>
      </w:pPr>
      <w:r w:rsidRPr="008F098E">
        <w:t xml:space="preserve">By completing a post-incident review, security teams </w:t>
      </w:r>
      <w:proofErr w:type="gramStart"/>
      <w:r w:rsidRPr="008F098E">
        <w:t>are able to</w:t>
      </w:r>
      <w:proofErr w:type="gramEnd"/>
      <w:r w:rsidRPr="008F098E">
        <w:t xml:space="preserve"> uncover network vulnerabilities and weaknesses that have been compromised by a threat actor.</w:t>
      </w:r>
      <w:r>
        <w:t xml:space="preserve">  P</w:t>
      </w:r>
      <w:r w:rsidRPr="008F098E">
        <w:t>ost-incident review</w:t>
      </w:r>
      <w:r w:rsidR="009A6CC4">
        <w:t>s</w:t>
      </w:r>
      <w:r w:rsidRPr="008F098E">
        <w:t xml:space="preserve"> </w:t>
      </w:r>
      <w:r>
        <w:t>can result</w:t>
      </w:r>
      <w:r w:rsidRPr="008F098E">
        <w:t xml:space="preserve"> in a list of practical actions that address each of the issues that allowed the threat actor to succeed. These actions should minimize the impact of an attack and teach the security team, the security tools, and the wider enterprise how to prevent, detect, and respond to a similar attack in the future.</w:t>
      </w:r>
    </w:p>
    <w:p w14:paraId="0559ABA9" w14:textId="5C1B2BDD" w:rsidR="00AE6554" w:rsidRDefault="00AE6554" w:rsidP="008F098E">
      <w:pPr>
        <w:pStyle w:val="Normal2"/>
      </w:pPr>
    </w:p>
    <w:p w14:paraId="447D0337" w14:textId="6A913A62" w:rsidR="00AE6554" w:rsidRDefault="00AE6554" w:rsidP="00AE6554">
      <w:pPr>
        <w:pStyle w:val="Heading2"/>
        <w:spacing w:line="240" w:lineRule="auto"/>
        <w:contextualSpacing/>
        <w:rPr>
          <w:color w:val="BD5627"/>
        </w:rPr>
      </w:pPr>
      <w:r>
        <w:rPr>
          <w:color w:val="BD5627"/>
        </w:rPr>
        <w:t>Testing the Incident Response Plan</w:t>
      </w:r>
    </w:p>
    <w:p w14:paraId="08CEB948" w14:textId="77777777" w:rsidR="00CB21BC" w:rsidRDefault="00CB21BC" w:rsidP="00CB21BC">
      <w:pPr>
        <w:pStyle w:val="Normal2"/>
      </w:pPr>
      <w:r w:rsidRPr="008F098E">
        <w:t xml:space="preserve">By completing a post-incident review, security teams </w:t>
      </w:r>
      <w:proofErr w:type="gramStart"/>
      <w:r w:rsidRPr="008F098E">
        <w:t>are able to</w:t>
      </w:r>
      <w:proofErr w:type="gramEnd"/>
      <w:r w:rsidRPr="008F098E">
        <w:t xml:space="preserve"> uncover network vulnerabilities and weaknesses that have been compromised by a threat actor.</w:t>
      </w:r>
      <w:r>
        <w:t xml:space="preserve">  P</w:t>
      </w:r>
      <w:r w:rsidRPr="008F098E">
        <w:t>ost-incident review</w:t>
      </w:r>
      <w:r>
        <w:t>s</w:t>
      </w:r>
      <w:r w:rsidRPr="008F098E">
        <w:t xml:space="preserve"> </w:t>
      </w:r>
      <w:r>
        <w:t>can result</w:t>
      </w:r>
      <w:r w:rsidRPr="008F098E">
        <w:t xml:space="preserve"> in a list of practical actions that address each of the issues that allowed the threat actor to succeed. These actions should minimize the impact of an attack and teach the security team, the security tools, and the wider enterprise how to prevent, detect, and respond to a similar attack in the future.</w:t>
      </w:r>
    </w:p>
    <w:p w14:paraId="0A235709" w14:textId="77777777" w:rsidR="00CB21BC" w:rsidRDefault="00CB21BC" w:rsidP="00CB21BC">
      <w:pPr>
        <w:pStyle w:val="Bullet1Alt"/>
        <w:numPr>
          <w:ilvl w:val="0"/>
          <w:numId w:val="0"/>
        </w:numPr>
        <w:spacing w:before="120" w:after="120" w:line="276" w:lineRule="auto"/>
        <w:rPr>
          <w:color w:val="262626" w:themeColor="text1" w:themeTint="D9"/>
        </w:rPr>
      </w:pPr>
    </w:p>
    <w:p w14:paraId="4696B436" w14:textId="42DBED17" w:rsidR="00CB21BC" w:rsidRDefault="00CB21BC" w:rsidP="00CB21BC">
      <w:pPr>
        <w:pStyle w:val="Bullet1Alt"/>
        <w:numPr>
          <w:ilvl w:val="0"/>
          <w:numId w:val="8"/>
        </w:numPr>
        <w:spacing w:before="120" w:after="120" w:line="276" w:lineRule="auto"/>
        <w:ind w:left="360"/>
        <w:rPr>
          <w:color w:val="262626" w:themeColor="text1" w:themeTint="D9"/>
        </w:rPr>
      </w:pPr>
      <w:r>
        <w:rPr>
          <w:color w:val="262626" w:themeColor="text1" w:themeTint="D9"/>
        </w:rPr>
        <w:t>Root cause analysis</w:t>
      </w:r>
    </w:p>
    <w:p w14:paraId="1E8C644B" w14:textId="77777777" w:rsidR="00CB21BC" w:rsidRDefault="00CB21BC" w:rsidP="00CB21BC">
      <w:pPr>
        <w:pStyle w:val="Bullet1Alt"/>
        <w:numPr>
          <w:ilvl w:val="0"/>
          <w:numId w:val="8"/>
        </w:numPr>
        <w:spacing w:before="120" w:after="120" w:line="276" w:lineRule="auto"/>
        <w:ind w:left="360"/>
        <w:rPr>
          <w:color w:val="262626" w:themeColor="text1" w:themeTint="D9"/>
        </w:rPr>
      </w:pPr>
      <w:r>
        <w:rPr>
          <w:color w:val="262626" w:themeColor="text1" w:themeTint="D9"/>
        </w:rPr>
        <w:t>Incident closure</w:t>
      </w:r>
    </w:p>
    <w:p w14:paraId="6079B43D" w14:textId="77777777" w:rsidR="003C4709" w:rsidRPr="003C4709" w:rsidRDefault="003C4709" w:rsidP="003C4709"/>
    <w:p w14:paraId="196EA357" w14:textId="1993C58E" w:rsidR="00AE6554" w:rsidRPr="00AB7D8C" w:rsidRDefault="00AE6554" w:rsidP="008F098E">
      <w:pPr>
        <w:pStyle w:val="Normal2"/>
      </w:pPr>
      <w:r>
        <w:rPr>
          <w:noProof/>
        </w:rPr>
        <w:lastRenderedPageBreak/>
        <w:drawing>
          <wp:inline distT="0" distB="0" distL="0" distR="0" wp14:anchorId="6C6EAF84" wp14:editId="633066C9">
            <wp:extent cx="5148072" cy="3099816"/>
            <wp:effectExtent l="0" t="0" r="0" b="5715"/>
            <wp:docPr id="5" name="Picture 5" descr="A picture containing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net-3589685_1280.jpg"/>
                    <pic:cNvPicPr/>
                  </pic:nvPicPr>
                  <pic:blipFill rotWithShape="1">
                    <a:blip r:embed="rId17" cstate="print">
                      <a:extLst>
                        <a:ext uri="{28A0092B-C50C-407E-A947-70E740481C1C}">
                          <a14:useLocalDpi xmlns:a14="http://schemas.microsoft.com/office/drawing/2010/main" val="0"/>
                        </a:ext>
                      </a:extLst>
                    </a:blip>
                    <a:srcRect b="9599"/>
                    <a:stretch/>
                  </pic:blipFill>
                  <pic:spPr bwMode="auto">
                    <a:xfrm>
                      <a:off x="0" y="0"/>
                      <a:ext cx="5148072" cy="3099816"/>
                    </a:xfrm>
                    <a:prstGeom prst="rect">
                      <a:avLst/>
                    </a:prstGeom>
                    <a:ln>
                      <a:noFill/>
                    </a:ln>
                    <a:extLst>
                      <a:ext uri="{53640926-AAD7-44D8-BBD7-CCE9431645EC}">
                        <a14:shadowObscured xmlns:a14="http://schemas.microsoft.com/office/drawing/2010/main"/>
                      </a:ext>
                    </a:extLst>
                  </pic:spPr>
                </pic:pic>
              </a:graphicData>
            </a:graphic>
          </wp:inline>
        </w:drawing>
      </w:r>
    </w:p>
    <w:p w14:paraId="02C48A08" w14:textId="2ADA73A8" w:rsidR="00CB7CD0" w:rsidRDefault="00CB7CD0" w:rsidP="00686BF0">
      <w:pPr>
        <w:pStyle w:val="Normal2"/>
      </w:pPr>
    </w:p>
    <w:p w14:paraId="78EF5571" w14:textId="196F7206" w:rsidR="008F098E" w:rsidRDefault="008F098E" w:rsidP="005D410F">
      <w:pPr>
        <w:spacing w:line="360" w:lineRule="auto"/>
        <w:rPr>
          <w:rFonts w:ascii="Arial" w:hAnsi="Arial" w:cs="Arial"/>
          <w:color w:val="262626" w:themeColor="text1" w:themeTint="D9"/>
          <w:szCs w:val="22"/>
        </w:rPr>
      </w:pPr>
    </w:p>
    <w:p w14:paraId="104E6DDB" w14:textId="6E307DF5" w:rsidR="008F098E" w:rsidRDefault="008F098E" w:rsidP="005D410F">
      <w:pPr>
        <w:spacing w:line="360" w:lineRule="auto"/>
        <w:rPr>
          <w:rFonts w:ascii="Arial" w:hAnsi="Arial" w:cs="Arial"/>
          <w:color w:val="262626" w:themeColor="text1" w:themeTint="D9"/>
          <w:szCs w:val="22"/>
        </w:rPr>
      </w:pPr>
      <w:r w:rsidRPr="005D410F">
        <w:rPr>
          <w:rFonts w:ascii="Arial" w:hAnsi="Arial" w:cs="Arial"/>
          <w:color w:val="262626" w:themeColor="text1" w:themeTint="D9"/>
          <w:szCs w:val="22"/>
        </w:rPr>
        <w:br w:type="page"/>
      </w:r>
    </w:p>
    <w:p w14:paraId="1E1967E2" w14:textId="3C8D2229" w:rsidR="008F098E" w:rsidRPr="00F65852" w:rsidRDefault="008F098E" w:rsidP="008F098E">
      <w:pPr>
        <w:pStyle w:val="Heading1"/>
        <w:rPr>
          <w:rFonts w:ascii="Arial" w:hAnsi="Arial"/>
          <w:b w:val="0"/>
          <w:color w:val="013D5B"/>
          <w:szCs w:val="28"/>
        </w:rPr>
      </w:pPr>
      <w:bookmarkStart w:id="20" w:name="_Toc50631599"/>
      <w:r>
        <w:rPr>
          <w:rFonts w:ascii="Arial" w:hAnsi="Arial"/>
          <w:b w:val="0"/>
          <w:color w:val="013D5B"/>
          <w:szCs w:val="28"/>
        </w:rPr>
        <w:lastRenderedPageBreak/>
        <w:t>Sample Incident Response Policy</w:t>
      </w:r>
      <w:bookmarkEnd w:id="20"/>
    </w:p>
    <w:p w14:paraId="4C60A49D" w14:textId="1E8B3DF3" w:rsidR="00752DCC" w:rsidRDefault="008F098E" w:rsidP="00752DCC">
      <w:pPr>
        <w:pStyle w:val="Normal2"/>
      </w:pPr>
      <w:r>
        <w:t>This is a sample policy that agencies can use to develop their agency-specific policy.</w:t>
      </w:r>
    </w:p>
    <w:p w14:paraId="5ED44B9F" w14:textId="77777777" w:rsidR="009363F1" w:rsidRDefault="009363F1" w:rsidP="00752DCC">
      <w:pPr>
        <w:pStyle w:val="Normal2"/>
      </w:pPr>
    </w:p>
    <w:tbl>
      <w:tblPr>
        <w:tblStyle w:val="TableGrid"/>
        <w:tblW w:w="0" w:type="auto"/>
        <w:tblCellMar>
          <w:top w:w="72" w:type="dxa"/>
          <w:left w:w="288" w:type="dxa"/>
          <w:bottom w:w="72" w:type="dxa"/>
          <w:right w:w="288" w:type="dxa"/>
        </w:tblCellMar>
        <w:tblLook w:val="04A0" w:firstRow="1" w:lastRow="0" w:firstColumn="1" w:lastColumn="0" w:noHBand="0" w:noVBand="1"/>
      </w:tblPr>
      <w:tblGrid>
        <w:gridCol w:w="2155"/>
        <w:gridCol w:w="6907"/>
      </w:tblGrid>
      <w:tr w:rsidR="00620C1B" w14:paraId="0E05AD05" w14:textId="77777777" w:rsidTr="00345DD0">
        <w:tc>
          <w:tcPr>
            <w:tcW w:w="2155" w:type="dxa"/>
          </w:tcPr>
          <w:p w14:paraId="68B9E649" w14:textId="3259B285" w:rsidR="00620C1B" w:rsidRPr="00620C1B" w:rsidRDefault="00620C1B" w:rsidP="00752DCC">
            <w:pPr>
              <w:pStyle w:val="Normal2"/>
              <w:rPr>
                <w:b/>
                <w:bCs/>
              </w:rPr>
            </w:pPr>
            <w:r w:rsidRPr="00620C1B">
              <w:rPr>
                <w:b/>
                <w:bCs/>
              </w:rPr>
              <w:t>Purpose</w:t>
            </w:r>
          </w:p>
        </w:tc>
        <w:tc>
          <w:tcPr>
            <w:tcW w:w="6907" w:type="dxa"/>
          </w:tcPr>
          <w:p w14:paraId="3EC45BE1" w14:textId="5BBFC01D" w:rsidR="00620C1B" w:rsidRPr="00620C1B" w:rsidRDefault="009363F1" w:rsidP="00620C1B">
            <w:pPr>
              <w:rPr>
                <w:rFonts w:ascii="Arial" w:hAnsi="Arial" w:cs="Arial"/>
              </w:rPr>
            </w:pPr>
            <w:r w:rsidRPr="009363F1">
              <w:rPr>
                <w:rFonts w:ascii="Arial" w:hAnsi="Arial" w:cs="Arial"/>
              </w:rPr>
              <w:t>The purpose of this Incident Response Policy is to establish a framework for identifying, containing, mitigating, and reporting privacy and security Incidents in accordance with the {AGENCY POLICIES} and State of Mississippi policies.  This document sets forth the policy for incident management within the Agency.</w:t>
            </w:r>
          </w:p>
        </w:tc>
      </w:tr>
      <w:tr w:rsidR="00620C1B" w14:paraId="6F350026" w14:textId="77777777" w:rsidTr="00345DD0">
        <w:tc>
          <w:tcPr>
            <w:tcW w:w="2155" w:type="dxa"/>
          </w:tcPr>
          <w:p w14:paraId="0ACB49F9" w14:textId="5293441A" w:rsidR="00620C1B" w:rsidRPr="00620C1B" w:rsidRDefault="00620C1B" w:rsidP="00752DCC">
            <w:pPr>
              <w:pStyle w:val="Normal2"/>
              <w:rPr>
                <w:b/>
                <w:bCs/>
              </w:rPr>
            </w:pPr>
            <w:r w:rsidRPr="00620C1B">
              <w:rPr>
                <w:b/>
                <w:bCs/>
              </w:rPr>
              <w:t>Scope</w:t>
            </w:r>
          </w:p>
        </w:tc>
        <w:tc>
          <w:tcPr>
            <w:tcW w:w="6907" w:type="dxa"/>
          </w:tcPr>
          <w:p w14:paraId="6CC2C47D" w14:textId="77777777" w:rsidR="009363F1" w:rsidRPr="009363F1" w:rsidRDefault="009363F1" w:rsidP="009363F1">
            <w:pPr>
              <w:rPr>
                <w:rFonts w:ascii="Arial" w:hAnsi="Arial" w:cs="Arial"/>
              </w:rPr>
            </w:pPr>
            <w:r w:rsidRPr="009363F1">
              <w:rPr>
                <w:rFonts w:ascii="Arial" w:hAnsi="Arial" w:cs="Arial"/>
              </w:rPr>
              <w:t>This policy applies to and must be complied with by all {AGENCY} Users.</w:t>
            </w:r>
          </w:p>
          <w:p w14:paraId="06F8E294" w14:textId="77777777" w:rsidR="009363F1" w:rsidRPr="009363F1" w:rsidRDefault="009363F1" w:rsidP="009363F1">
            <w:pPr>
              <w:rPr>
                <w:rFonts w:ascii="Arial" w:hAnsi="Arial" w:cs="Arial"/>
              </w:rPr>
            </w:pPr>
          </w:p>
          <w:p w14:paraId="1519024A" w14:textId="77777777" w:rsidR="009363F1" w:rsidRPr="009363F1" w:rsidRDefault="009363F1" w:rsidP="009363F1">
            <w:pPr>
              <w:rPr>
                <w:rFonts w:ascii="Arial" w:hAnsi="Arial" w:cs="Arial"/>
              </w:rPr>
            </w:pPr>
            <w:r w:rsidRPr="009363F1">
              <w:rPr>
                <w:rFonts w:ascii="Arial" w:hAnsi="Arial" w:cs="Arial"/>
              </w:rPr>
              <w:t>The User agrees to abide by this policy while employed or contracted with the {AGENCY}.</w:t>
            </w:r>
          </w:p>
          <w:p w14:paraId="7B797F09" w14:textId="77777777" w:rsidR="009363F1" w:rsidRPr="009363F1" w:rsidRDefault="009363F1" w:rsidP="009363F1">
            <w:pPr>
              <w:rPr>
                <w:rFonts w:ascii="Arial" w:hAnsi="Arial" w:cs="Arial"/>
              </w:rPr>
            </w:pPr>
          </w:p>
          <w:p w14:paraId="7F0B7846" w14:textId="77777777" w:rsidR="009363F1" w:rsidRPr="009363F1" w:rsidRDefault="009363F1" w:rsidP="009363F1">
            <w:pPr>
              <w:rPr>
                <w:rFonts w:ascii="Arial" w:hAnsi="Arial" w:cs="Arial"/>
              </w:rPr>
            </w:pPr>
            <w:r w:rsidRPr="009363F1">
              <w:rPr>
                <w:rFonts w:ascii="Arial" w:hAnsi="Arial" w:cs="Arial"/>
              </w:rPr>
              <w:t xml:space="preserve">Roles and responsibilities of each function pertaining to the protection of {AGENCY}-owned systems and data are documented in {AGENCY} policy. </w:t>
            </w:r>
          </w:p>
          <w:p w14:paraId="761206F1" w14:textId="77777777" w:rsidR="009363F1" w:rsidRPr="009363F1" w:rsidRDefault="009363F1" w:rsidP="009363F1">
            <w:pPr>
              <w:rPr>
                <w:rFonts w:ascii="Arial" w:hAnsi="Arial" w:cs="Arial"/>
              </w:rPr>
            </w:pPr>
          </w:p>
          <w:p w14:paraId="2CA152F3" w14:textId="77777777" w:rsidR="009363F1" w:rsidRPr="009363F1" w:rsidRDefault="009363F1" w:rsidP="009363F1">
            <w:pPr>
              <w:rPr>
                <w:rFonts w:ascii="Arial" w:hAnsi="Arial" w:cs="Arial"/>
              </w:rPr>
            </w:pPr>
            <w:r w:rsidRPr="009363F1">
              <w:rPr>
                <w:rFonts w:ascii="Arial" w:hAnsi="Arial" w:cs="Arial"/>
              </w:rPr>
              <w:t>The User is responsible for understanding the terms and conditions of this policy.</w:t>
            </w:r>
          </w:p>
          <w:p w14:paraId="43F7F072" w14:textId="77777777" w:rsidR="009363F1" w:rsidRPr="009363F1" w:rsidRDefault="009363F1" w:rsidP="009363F1">
            <w:pPr>
              <w:rPr>
                <w:rFonts w:ascii="Arial" w:hAnsi="Arial" w:cs="Arial"/>
              </w:rPr>
            </w:pPr>
          </w:p>
          <w:p w14:paraId="19D019C9" w14:textId="77777777" w:rsidR="009363F1" w:rsidRPr="009363F1" w:rsidRDefault="009363F1" w:rsidP="009363F1">
            <w:pPr>
              <w:rPr>
                <w:rFonts w:ascii="Arial" w:hAnsi="Arial" w:cs="Arial"/>
              </w:rPr>
            </w:pPr>
            <w:r w:rsidRPr="009363F1">
              <w:rPr>
                <w:rFonts w:ascii="Arial" w:hAnsi="Arial" w:cs="Arial"/>
              </w:rPr>
              <w:t>Exemptions to this policy shall follow the process defined in {AGENCY} policy.</w:t>
            </w:r>
          </w:p>
          <w:p w14:paraId="5F79FBB9" w14:textId="77777777" w:rsidR="009363F1" w:rsidRPr="009363F1" w:rsidRDefault="009363F1" w:rsidP="009363F1">
            <w:pPr>
              <w:rPr>
                <w:rFonts w:ascii="Arial" w:hAnsi="Arial" w:cs="Arial"/>
              </w:rPr>
            </w:pPr>
          </w:p>
          <w:p w14:paraId="65BAE1E3" w14:textId="77777777" w:rsidR="009363F1" w:rsidRPr="009363F1" w:rsidRDefault="009363F1" w:rsidP="009363F1">
            <w:pPr>
              <w:rPr>
                <w:rFonts w:ascii="Arial" w:hAnsi="Arial" w:cs="Arial"/>
              </w:rPr>
            </w:pPr>
            <w:r w:rsidRPr="009363F1">
              <w:rPr>
                <w:rFonts w:ascii="Arial" w:hAnsi="Arial" w:cs="Arial"/>
              </w:rPr>
              <w:t>This policy is subject to change.</w:t>
            </w:r>
          </w:p>
          <w:p w14:paraId="4D78C111" w14:textId="77777777" w:rsidR="009363F1" w:rsidRPr="009363F1" w:rsidRDefault="009363F1" w:rsidP="009363F1">
            <w:pPr>
              <w:rPr>
                <w:rFonts w:ascii="Arial" w:hAnsi="Arial" w:cs="Arial"/>
              </w:rPr>
            </w:pPr>
          </w:p>
          <w:p w14:paraId="33E18EEE" w14:textId="2C938FD4" w:rsidR="00620C1B" w:rsidRPr="00620C1B" w:rsidRDefault="009363F1" w:rsidP="009363F1">
            <w:pPr>
              <w:rPr>
                <w:rFonts w:ascii="Arial" w:hAnsi="Arial" w:cs="Arial"/>
              </w:rPr>
            </w:pPr>
            <w:r w:rsidRPr="009363F1">
              <w:rPr>
                <w:rFonts w:ascii="Arial" w:hAnsi="Arial" w:cs="Arial"/>
              </w:rPr>
              <w:t>This policy applies to any computing device owned or leased by the {AGENCY}. It also applies to any computing device regardless of ownership, which either is used to store {AGENCY}-owned Confidential or {AGENCY}-sensitive data or that, if lost, stolen, or compromised, and based on its privileged access, could lead to unauthorized data disclosure.</w:t>
            </w:r>
          </w:p>
        </w:tc>
      </w:tr>
      <w:tr w:rsidR="00620C1B" w14:paraId="49337036" w14:textId="77777777" w:rsidTr="00345DD0">
        <w:tc>
          <w:tcPr>
            <w:tcW w:w="2155" w:type="dxa"/>
          </w:tcPr>
          <w:p w14:paraId="5F539AC7" w14:textId="32FB06C8" w:rsidR="00620C1B" w:rsidRPr="00F55A14" w:rsidRDefault="00F55A14" w:rsidP="00752DCC">
            <w:pPr>
              <w:pStyle w:val="Normal2"/>
              <w:rPr>
                <w:b/>
                <w:bCs/>
              </w:rPr>
            </w:pPr>
            <w:r>
              <w:rPr>
                <w:b/>
                <w:bCs/>
              </w:rPr>
              <w:t>Policy</w:t>
            </w:r>
          </w:p>
        </w:tc>
        <w:tc>
          <w:tcPr>
            <w:tcW w:w="6907" w:type="dxa"/>
          </w:tcPr>
          <w:p w14:paraId="2B1852DA" w14:textId="77777777" w:rsidR="009363F1" w:rsidRPr="009363F1" w:rsidRDefault="009363F1" w:rsidP="009363F1">
            <w:pPr>
              <w:rPr>
                <w:rFonts w:ascii="Arial" w:hAnsi="Arial" w:cs="Arial"/>
              </w:rPr>
            </w:pPr>
            <w:r w:rsidRPr="009363F1">
              <w:rPr>
                <w:rFonts w:ascii="Arial" w:hAnsi="Arial" w:cs="Arial"/>
              </w:rPr>
              <w:t>The {AGENCY} shall establish an Incident Response Team (IRT) for overseeing incident investigations.  The {AGENCY} Information Security Officer (ISO) shall recommend the IRT members to the {AGENCY} for approval.</w:t>
            </w:r>
          </w:p>
          <w:p w14:paraId="5F2F3076" w14:textId="77777777" w:rsidR="009363F1" w:rsidRPr="009363F1" w:rsidRDefault="009363F1" w:rsidP="009363F1">
            <w:pPr>
              <w:rPr>
                <w:rFonts w:ascii="Arial" w:hAnsi="Arial" w:cs="Arial"/>
              </w:rPr>
            </w:pPr>
          </w:p>
          <w:p w14:paraId="306312B5" w14:textId="77777777" w:rsidR="009363F1" w:rsidRPr="009363F1" w:rsidRDefault="009363F1" w:rsidP="009363F1">
            <w:pPr>
              <w:rPr>
                <w:rFonts w:ascii="Arial" w:hAnsi="Arial" w:cs="Arial"/>
              </w:rPr>
            </w:pPr>
            <w:r w:rsidRPr="009363F1">
              <w:rPr>
                <w:rFonts w:ascii="Arial" w:hAnsi="Arial" w:cs="Arial"/>
              </w:rPr>
              <w:t>The highest priority of the ISO and IRT shall be to identify, contain, mitigate, and report privacy or security Incidents that fall under one or the following categories:</w:t>
            </w:r>
          </w:p>
          <w:p w14:paraId="63D17C8C" w14:textId="386B08E1" w:rsidR="009363F1" w:rsidRPr="009363F1" w:rsidRDefault="009363F1" w:rsidP="00850921">
            <w:pPr>
              <w:pStyle w:val="ListParagraph"/>
              <w:numPr>
                <w:ilvl w:val="0"/>
                <w:numId w:val="14"/>
              </w:numPr>
              <w:ind w:left="346"/>
              <w:rPr>
                <w:rFonts w:ascii="Arial" w:hAnsi="Arial" w:cs="Arial"/>
              </w:rPr>
            </w:pPr>
            <w:r w:rsidRPr="009363F1">
              <w:rPr>
                <w:rFonts w:ascii="Arial" w:hAnsi="Arial" w:cs="Arial"/>
              </w:rPr>
              <w:t>Propagation to external systems</w:t>
            </w:r>
          </w:p>
          <w:p w14:paraId="76A3FC0B" w14:textId="7D407B5F" w:rsidR="009363F1" w:rsidRPr="009363F1" w:rsidRDefault="009363F1" w:rsidP="00850921">
            <w:pPr>
              <w:pStyle w:val="ListParagraph"/>
              <w:numPr>
                <w:ilvl w:val="0"/>
                <w:numId w:val="14"/>
              </w:numPr>
              <w:ind w:left="346"/>
              <w:rPr>
                <w:rFonts w:ascii="Arial" w:hAnsi="Arial" w:cs="Arial"/>
              </w:rPr>
            </w:pPr>
            <w:r w:rsidRPr="009363F1">
              <w:rPr>
                <w:rFonts w:ascii="Arial" w:hAnsi="Arial" w:cs="Arial"/>
              </w:rPr>
              <w:t>Violation of applicable federal and/or state laws which will require involvement from law enforcement</w:t>
            </w:r>
          </w:p>
          <w:p w14:paraId="0C093580" w14:textId="2DC9F156" w:rsidR="009363F1" w:rsidRPr="009363F1" w:rsidRDefault="009363F1" w:rsidP="00850921">
            <w:pPr>
              <w:pStyle w:val="ListParagraph"/>
              <w:numPr>
                <w:ilvl w:val="0"/>
                <w:numId w:val="14"/>
              </w:numPr>
              <w:ind w:left="346"/>
              <w:rPr>
                <w:rFonts w:ascii="Arial" w:hAnsi="Arial" w:cs="Arial"/>
              </w:rPr>
            </w:pPr>
            <w:r w:rsidRPr="009363F1">
              <w:rPr>
                <w:rFonts w:ascii="Arial" w:hAnsi="Arial" w:cs="Arial"/>
              </w:rPr>
              <w:t>Potential modification or disclosure of Confidential Information as defined in the Agency Data Classification Policy.</w:t>
            </w:r>
          </w:p>
          <w:p w14:paraId="58561A95" w14:textId="77777777" w:rsidR="009363F1" w:rsidRPr="009363F1" w:rsidRDefault="009363F1" w:rsidP="009363F1">
            <w:pPr>
              <w:rPr>
                <w:rFonts w:ascii="Arial" w:hAnsi="Arial" w:cs="Arial"/>
              </w:rPr>
            </w:pPr>
          </w:p>
          <w:p w14:paraId="7A46B0F9" w14:textId="77777777" w:rsidR="009363F1" w:rsidRPr="009363F1" w:rsidRDefault="009363F1" w:rsidP="009363F1">
            <w:pPr>
              <w:rPr>
                <w:rFonts w:ascii="Arial" w:hAnsi="Arial" w:cs="Arial"/>
              </w:rPr>
            </w:pPr>
            <w:r w:rsidRPr="009363F1">
              <w:rPr>
                <w:rFonts w:ascii="Arial" w:hAnsi="Arial" w:cs="Arial"/>
              </w:rPr>
              <w:t>The {AGENCY} shall</w:t>
            </w:r>
          </w:p>
          <w:p w14:paraId="0500416A" w14:textId="77777777" w:rsidR="009363F1" w:rsidRPr="009363F1" w:rsidRDefault="009363F1" w:rsidP="009363F1">
            <w:pPr>
              <w:rPr>
                <w:rFonts w:ascii="Arial" w:hAnsi="Arial" w:cs="Arial"/>
              </w:rPr>
            </w:pPr>
          </w:p>
          <w:p w14:paraId="6C7DB52E" w14:textId="77777777" w:rsidR="009363F1" w:rsidRDefault="009363F1" w:rsidP="00850921">
            <w:pPr>
              <w:pStyle w:val="ListParagraph"/>
              <w:numPr>
                <w:ilvl w:val="0"/>
                <w:numId w:val="14"/>
              </w:numPr>
              <w:ind w:left="346"/>
              <w:rPr>
                <w:rFonts w:ascii="Arial" w:hAnsi="Arial" w:cs="Arial"/>
              </w:rPr>
            </w:pPr>
            <w:r w:rsidRPr="009363F1">
              <w:rPr>
                <w:rFonts w:ascii="Arial" w:hAnsi="Arial" w:cs="Arial"/>
              </w:rPr>
              <w:t>develop an Incident Response Plan (IRP) that:</w:t>
            </w:r>
          </w:p>
          <w:p w14:paraId="20D615BC" w14:textId="77777777" w:rsidR="009363F1" w:rsidRDefault="009363F1" w:rsidP="00850921">
            <w:pPr>
              <w:pStyle w:val="ListParagraph"/>
              <w:numPr>
                <w:ilvl w:val="1"/>
                <w:numId w:val="14"/>
              </w:numPr>
              <w:ind w:left="706"/>
              <w:rPr>
                <w:rFonts w:ascii="Arial" w:hAnsi="Arial" w:cs="Arial"/>
              </w:rPr>
            </w:pPr>
            <w:r w:rsidRPr="009363F1">
              <w:rPr>
                <w:rFonts w:ascii="Arial" w:hAnsi="Arial" w:cs="Arial"/>
              </w:rPr>
              <w:t>provides a roadmap for implementing its incident response capability</w:t>
            </w:r>
          </w:p>
          <w:p w14:paraId="7463753E" w14:textId="77777777" w:rsidR="009363F1" w:rsidRDefault="009363F1" w:rsidP="00850921">
            <w:pPr>
              <w:pStyle w:val="ListParagraph"/>
              <w:numPr>
                <w:ilvl w:val="1"/>
                <w:numId w:val="14"/>
              </w:numPr>
              <w:ind w:left="706"/>
              <w:rPr>
                <w:rFonts w:ascii="Arial" w:hAnsi="Arial" w:cs="Arial"/>
              </w:rPr>
            </w:pPr>
            <w:r w:rsidRPr="009363F1">
              <w:rPr>
                <w:rFonts w:ascii="Arial" w:hAnsi="Arial" w:cs="Arial"/>
              </w:rPr>
              <w:t>describes the structure and organization of the incident response capability</w:t>
            </w:r>
          </w:p>
          <w:p w14:paraId="0CE1727A" w14:textId="77777777" w:rsidR="009363F1" w:rsidRDefault="009363F1" w:rsidP="00850921">
            <w:pPr>
              <w:pStyle w:val="ListParagraph"/>
              <w:numPr>
                <w:ilvl w:val="1"/>
                <w:numId w:val="14"/>
              </w:numPr>
              <w:ind w:left="706"/>
              <w:rPr>
                <w:rFonts w:ascii="Arial" w:hAnsi="Arial" w:cs="Arial"/>
              </w:rPr>
            </w:pPr>
            <w:r w:rsidRPr="009363F1">
              <w:rPr>
                <w:rFonts w:ascii="Arial" w:hAnsi="Arial" w:cs="Arial"/>
              </w:rPr>
              <w:t>provides a high-level approach for how the incident response capability fits into the overall organization</w:t>
            </w:r>
          </w:p>
          <w:p w14:paraId="794472B5" w14:textId="77777777" w:rsidR="009363F1" w:rsidRDefault="009363F1" w:rsidP="00850921">
            <w:pPr>
              <w:pStyle w:val="ListParagraph"/>
              <w:numPr>
                <w:ilvl w:val="1"/>
                <w:numId w:val="14"/>
              </w:numPr>
              <w:ind w:left="706"/>
              <w:rPr>
                <w:rFonts w:ascii="Arial" w:hAnsi="Arial" w:cs="Arial"/>
              </w:rPr>
            </w:pPr>
            <w:r w:rsidRPr="009363F1">
              <w:rPr>
                <w:rFonts w:ascii="Arial" w:hAnsi="Arial" w:cs="Arial"/>
              </w:rPr>
              <w:t>meets the unique requirements of the {AGENCY}, which relate to mission, size, structure, and functions</w:t>
            </w:r>
          </w:p>
          <w:p w14:paraId="22038E17" w14:textId="77777777" w:rsidR="009363F1" w:rsidRDefault="009363F1" w:rsidP="00850921">
            <w:pPr>
              <w:pStyle w:val="ListParagraph"/>
              <w:numPr>
                <w:ilvl w:val="1"/>
                <w:numId w:val="14"/>
              </w:numPr>
              <w:ind w:left="706"/>
              <w:rPr>
                <w:rFonts w:ascii="Arial" w:hAnsi="Arial" w:cs="Arial"/>
              </w:rPr>
            </w:pPr>
            <w:r w:rsidRPr="009363F1">
              <w:rPr>
                <w:rFonts w:ascii="Arial" w:hAnsi="Arial" w:cs="Arial"/>
              </w:rPr>
              <w:t>defines reportable incidents</w:t>
            </w:r>
          </w:p>
          <w:p w14:paraId="69A35668" w14:textId="77777777" w:rsidR="009363F1" w:rsidRDefault="009363F1" w:rsidP="00850921">
            <w:pPr>
              <w:pStyle w:val="ListParagraph"/>
              <w:numPr>
                <w:ilvl w:val="1"/>
                <w:numId w:val="14"/>
              </w:numPr>
              <w:ind w:left="706"/>
              <w:rPr>
                <w:rFonts w:ascii="Arial" w:hAnsi="Arial" w:cs="Arial"/>
              </w:rPr>
            </w:pPr>
            <w:r w:rsidRPr="009363F1">
              <w:rPr>
                <w:rFonts w:ascii="Arial" w:hAnsi="Arial" w:cs="Arial"/>
              </w:rPr>
              <w:t>provides metrics for measuring the incident response capability</w:t>
            </w:r>
          </w:p>
          <w:p w14:paraId="3601EB51" w14:textId="77777777" w:rsidR="009363F1" w:rsidRDefault="009363F1" w:rsidP="00850921">
            <w:pPr>
              <w:pStyle w:val="ListParagraph"/>
              <w:numPr>
                <w:ilvl w:val="1"/>
                <w:numId w:val="14"/>
              </w:numPr>
              <w:ind w:left="706"/>
              <w:rPr>
                <w:rFonts w:ascii="Arial" w:hAnsi="Arial" w:cs="Arial"/>
              </w:rPr>
            </w:pPr>
            <w:r w:rsidRPr="009363F1">
              <w:rPr>
                <w:rFonts w:ascii="Arial" w:hAnsi="Arial" w:cs="Arial"/>
              </w:rPr>
              <w:t>defines the resources and management support needed to effectively maintain and mature an incident response capability</w:t>
            </w:r>
          </w:p>
          <w:p w14:paraId="2B9821C0" w14:textId="630E488B" w:rsidR="009363F1" w:rsidRPr="009363F1" w:rsidRDefault="009363F1" w:rsidP="00850921">
            <w:pPr>
              <w:pStyle w:val="ListParagraph"/>
              <w:numPr>
                <w:ilvl w:val="1"/>
                <w:numId w:val="14"/>
              </w:numPr>
              <w:ind w:left="706"/>
              <w:rPr>
                <w:rFonts w:ascii="Arial" w:hAnsi="Arial" w:cs="Arial"/>
              </w:rPr>
            </w:pPr>
            <w:r w:rsidRPr="009363F1">
              <w:rPr>
                <w:rFonts w:ascii="Arial" w:hAnsi="Arial" w:cs="Arial"/>
              </w:rPr>
              <w:t>is reviewed and approved by designated {AGENCY} officials</w:t>
            </w:r>
          </w:p>
          <w:p w14:paraId="065381C5" w14:textId="77777777" w:rsidR="009363F1" w:rsidRPr="009363F1" w:rsidRDefault="009363F1" w:rsidP="009363F1">
            <w:pPr>
              <w:rPr>
                <w:rFonts w:ascii="Arial" w:hAnsi="Arial" w:cs="Arial"/>
              </w:rPr>
            </w:pPr>
          </w:p>
          <w:p w14:paraId="66871913" w14:textId="77777777" w:rsidR="009363F1" w:rsidRDefault="009363F1" w:rsidP="00850921">
            <w:pPr>
              <w:pStyle w:val="ListParagraph"/>
              <w:numPr>
                <w:ilvl w:val="0"/>
                <w:numId w:val="14"/>
              </w:numPr>
              <w:ind w:left="346"/>
              <w:rPr>
                <w:rFonts w:ascii="Arial" w:hAnsi="Arial" w:cs="Arial"/>
              </w:rPr>
            </w:pPr>
            <w:r w:rsidRPr="009363F1">
              <w:rPr>
                <w:rFonts w:ascii="Arial" w:hAnsi="Arial" w:cs="Arial"/>
              </w:rPr>
              <w:t>review incident response plans and procedures at least annually</w:t>
            </w:r>
          </w:p>
          <w:p w14:paraId="499B8854" w14:textId="77777777" w:rsidR="009363F1" w:rsidRDefault="009363F1" w:rsidP="00850921">
            <w:pPr>
              <w:pStyle w:val="ListParagraph"/>
              <w:numPr>
                <w:ilvl w:val="0"/>
                <w:numId w:val="14"/>
              </w:numPr>
              <w:ind w:left="346"/>
              <w:rPr>
                <w:rFonts w:ascii="Arial" w:hAnsi="Arial" w:cs="Arial"/>
              </w:rPr>
            </w:pPr>
            <w:r w:rsidRPr="009363F1">
              <w:rPr>
                <w:rFonts w:ascii="Arial" w:hAnsi="Arial" w:cs="Arial"/>
              </w:rPr>
              <w:t>revise the incident response plan/procedures to address system/organizational changes or problems encountered during implementation, execution, or testing</w:t>
            </w:r>
          </w:p>
          <w:p w14:paraId="6FB8BCA3" w14:textId="77777777" w:rsidR="009363F1" w:rsidRDefault="009363F1" w:rsidP="00850921">
            <w:pPr>
              <w:pStyle w:val="ListParagraph"/>
              <w:numPr>
                <w:ilvl w:val="0"/>
                <w:numId w:val="14"/>
              </w:numPr>
              <w:ind w:left="346"/>
              <w:rPr>
                <w:rFonts w:ascii="Arial" w:hAnsi="Arial" w:cs="Arial"/>
              </w:rPr>
            </w:pPr>
            <w:r w:rsidRPr="009363F1">
              <w:rPr>
                <w:rFonts w:ascii="Arial" w:hAnsi="Arial" w:cs="Arial"/>
              </w:rPr>
              <w:t>distribute copies of the incident response plan/procedures to incident response personnel</w:t>
            </w:r>
          </w:p>
          <w:p w14:paraId="7594DB46" w14:textId="77777777" w:rsidR="009363F1" w:rsidRDefault="009363F1" w:rsidP="00850921">
            <w:pPr>
              <w:pStyle w:val="ListParagraph"/>
              <w:numPr>
                <w:ilvl w:val="0"/>
                <w:numId w:val="14"/>
              </w:numPr>
              <w:ind w:left="346"/>
              <w:rPr>
                <w:rFonts w:ascii="Arial" w:hAnsi="Arial" w:cs="Arial"/>
              </w:rPr>
            </w:pPr>
            <w:r w:rsidRPr="009363F1">
              <w:rPr>
                <w:rFonts w:ascii="Arial" w:hAnsi="Arial" w:cs="Arial"/>
              </w:rPr>
              <w:t>communicate incident response plan/procedure changes to incident response personnel and other organizational elements as needed</w:t>
            </w:r>
          </w:p>
          <w:p w14:paraId="37AF9281" w14:textId="77777777" w:rsidR="009363F1" w:rsidRDefault="009363F1" w:rsidP="00850921">
            <w:pPr>
              <w:pStyle w:val="ListParagraph"/>
              <w:numPr>
                <w:ilvl w:val="0"/>
                <w:numId w:val="14"/>
              </w:numPr>
              <w:ind w:left="346"/>
              <w:rPr>
                <w:rFonts w:ascii="Arial" w:hAnsi="Arial" w:cs="Arial"/>
              </w:rPr>
            </w:pPr>
            <w:r w:rsidRPr="009363F1">
              <w:rPr>
                <w:rFonts w:ascii="Arial" w:hAnsi="Arial" w:cs="Arial"/>
              </w:rPr>
              <w:t>when required by information system changes and annually thereafter, provide incident response training to information system users consistent with their assigned roles and responsibilities before authorizing access to the information system or performing assigned duties</w:t>
            </w:r>
          </w:p>
          <w:p w14:paraId="48A64BB2" w14:textId="54E03073" w:rsidR="009363F1" w:rsidRPr="009363F1" w:rsidRDefault="009363F1" w:rsidP="00850921">
            <w:pPr>
              <w:pStyle w:val="ListParagraph"/>
              <w:numPr>
                <w:ilvl w:val="0"/>
                <w:numId w:val="14"/>
              </w:numPr>
              <w:ind w:left="346"/>
              <w:rPr>
                <w:rFonts w:ascii="Arial" w:hAnsi="Arial" w:cs="Arial"/>
              </w:rPr>
            </w:pPr>
            <w:r w:rsidRPr="009363F1">
              <w:rPr>
                <w:rFonts w:ascii="Arial" w:hAnsi="Arial" w:cs="Arial"/>
              </w:rPr>
              <w:t>test the incident response capability of the information systems they support at least annually</w:t>
            </w:r>
          </w:p>
          <w:p w14:paraId="2EB2CC53" w14:textId="027B4120" w:rsidR="009363F1" w:rsidRPr="009363F1" w:rsidRDefault="009363F1" w:rsidP="00850921">
            <w:pPr>
              <w:pStyle w:val="ListParagraph"/>
              <w:numPr>
                <w:ilvl w:val="1"/>
                <w:numId w:val="14"/>
              </w:numPr>
              <w:ind w:left="706"/>
              <w:rPr>
                <w:rFonts w:ascii="Arial" w:hAnsi="Arial" w:cs="Arial"/>
              </w:rPr>
            </w:pPr>
            <w:r w:rsidRPr="009363F1">
              <w:rPr>
                <w:rFonts w:ascii="Arial" w:hAnsi="Arial" w:cs="Arial"/>
              </w:rPr>
              <w:t>use {AGENCY}-defined tests and/or exercises to determine incident response effectiveness. Document the results.</w:t>
            </w:r>
          </w:p>
          <w:p w14:paraId="21197255" w14:textId="77777777" w:rsidR="00850921" w:rsidRDefault="009363F1" w:rsidP="00850921">
            <w:pPr>
              <w:pStyle w:val="ListParagraph"/>
              <w:numPr>
                <w:ilvl w:val="0"/>
                <w:numId w:val="14"/>
              </w:numPr>
              <w:ind w:left="346"/>
              <w:rPr>
                <w:rFonts w:ascii="Arial" w:hAnsi="Arial" w:cs="Arial"/>
              </w:rPr>
            </w:pPr>
            <w:r w:rsidRPr="009363F1">
              <w:rPr>
                <w:rFonts w:ascii="Arial" w:hAnsi="Arial" w:cs="Arial"/>
              </w:rPr>
              <w:t>implement an incident handling capability for cybersecurity incidents that includes preparation, detection and analysis, containment, eradication, and recovery</w:t>
            </w:r>
          </w:p>
          <w:p w14:paraId="59DBF244" w14:textId="77777777" w:rsidR="00850921" w:rsidRDefault="009363F1" w:rsidP="00850921">
            <w:pPr>
              <w:pStyle w:val="ListParagraph"/>
              <w:numPr>
                <w:ilvl w:val="0"/>
                <w:numId w:val="14"/>
              </w:numPr>
              <w:ind w:left="346"/>
              <w:rPr>
                <w:rFonts w:ascii="Arial" w:hAnsi="Arial" w:cs="Arial"/>
              </w:rPr>
            </w:pPr>
            <w:r w:rsidRPr="00850921">
              <w:rPr>
                <w:rFonts w:ascii="Arial" w:hAnsi="Arial" w:cs="Arial"/>
              </w:rPr>
              <w:t>coordinate incident handling activities with contingency planning activities</w:t>
            </w:r>
          </w:p>
          <w:p w14:paraId="6757582A" w14:textId="77777777" w:rsidR="00850921" w:rsidRDefault="009363F1" w:rsidP="00850921">
            <w:pPr>
              <w:pStyle w:val="ListParagraph"/>
              <w:numPr>
                <w:ilvl w:val="0"/>
                <w:numId w:val="14"/>
              </w:numPr>
              <w:ind w:left="346"/>
              <w:rPr>
                <w:rFonts w:ascii="Arial" w:hAnsi="Arial" w:cs="Arial"/>
              </w:rPr>
            </w:pPr>
            <w:r w:rsidRPr="00850921">
              <w:rPr>
                <w:rFonts w:ascii="Arial" w:hAnsi="Arial" w:cs="Arial"/>
              </w:rPr>
              <w:t>incorporate the lessons learned from prior and ongoing incident handling activities into incident response procedures, training, and testing/exercises</w:t>
            </w:r>
          </w:p>
          <w:p w14:paraId="0D20E893" w14:textId="77777777" w:rsidR="00850921" w:rsidRDefault="009363F1" w:rsidP="00850921">
            <w:pPr>
              <w:pStyle w:val="ListParagraph"/>
              <w:numPr>
                <w:ilvl w:val="0"/>
                <w:numId w:val="14"/>
              </w:numPr>
              <w:ind w:left="346"/>
              <w:rPr>
                <w:rFonts w:ascii="Arial" w:hAnsi="Arial" w:cs="Arial"/>
              </w:rPr>
            </w:pPr>
            <w:r w:rsidRPr="00850921">
              <w:rPr>
                <w:rFonts w:ascii="Arial" w:hAnsi="Arial" w:cs="Arial"/>
              </w:rPr>
              <w:lastRenderedPageBreak/>
              <w:t>track and document information system security incidents; retain and safeguard cybersecurity incident documentation as evidence for investigations, corrective actions, potential disciplinary actions, and/or prosecutions</w:t>
            </w:r>
          </w:p>
          <w:p w14:paraId="476455C1" w14:textId="77777777" w:rsidR="00850921" w:rsidRDefault="009363F1" w:rsidP="00850921">
            <w:pPr>
              <w:pStyle w:val="ListParagraph"/>
              <w:numPr>
                <w:ilvl w:val="0"/>
                <w:numId w:val="14"/>
              </w:numPr>
              <w:ind w:left="346"/>
              <w:rPr>
                <w:rFonts w:ascii="Arial" w:hAnsi="Arial" w:cs="Arial"/>
              </w:rPr>
            </w:pPr>
            <w:r w:rsidRPr="00850921">
              <w:rPr>
                <w:rFonts w:ascii="Arial" w:hAnsi="Arial" w:cs="Arial"/>
              </w:rPr>
              <w:t>promptly report cybersecurity incident information to appropriate authorities in accordance with State or {AGENCY} incident reporting procedures</w:t>
            </w:r>
          </w:p>
          <w:p w14:paraId="7D4544AF" w14:textId="77777777" w:rsidR="00850921" w:rsidRDefault="009363F1" w:rsidP="00850921">
            <w:pPr>
              <w:pStyle w:val="ListParagraph"/>
              <w:numPr>
                <w:ilvl w:val="0"/>
                <w:numId w:val="14"/>
              </w:numPr>
              <w:ind w:left="346"/>
              <w:rPr>
                <w:rFonts w:ascii="Arial" w:hAnsi="Arial" w:cs="Arial"/>
              </w:rPr>
            </w:pPr>
            <w:r w:rsidRPr="00850921">
              <w:rPr>
                <w:rFonts w:ascii="Arial" w:hAnsi="Arial" w:cs="Arial"/>
              </w:rPr>
              <w:t>provide an incident response support resource, integral to the {AGENCY} incident response capability, that offers advice and assistance to users of the information system for the handling and reporting of security incidents</w:t>
            </w:r>
          </w:p>
          <w:p w14:paraId="4E2C7BC5" w14:textId="4C1C85C9" w:rsidR="009363F1" w:rsidRPr="00850921" w:rsidRDefault="009363F1" w:rsidP="00850921">
            <w:pPr>
              <w:pStyle w:val="ListParagraph"/>
              <w:numPr>
                <w:ilvl w:val="1"/>
                <w:numId w:val="14"/>
              </w:numPr>
              <w:ind w:left="706"/>
              <w:rPr>
                <w:rFonts w:ascii="Arial" w:hAnsi="Arial" w:cs="Arial"/>
              </w:rPr>
            </w:pPr>
            <w:r w:rsidRPr="00850921">
              <w:rPr>
                <w:rFonts w:ascii="Arial" w:hAnsi="Arial" w:cs="Arial"/>
              </w:rPr>
              <w:t>Possible implementations of incident response support resources in an {AGENCY} include a help desk or an assistance group and, when required, access to forensics services.</w:t>
            </w:r>
          </w:p>
          <w:p w14:paraId="1B952290" w14:textId="77777777" w:rsidR="009363F1" w:rsidRPr="009363F1" w:rsidRDefault="009363F1" w:rsidP="009363F1">
            <w:pPr>
              <w:rPr>
                <w:rFonts w:ascii="Arial" w:hAnsi="Arial" w:cs="Arial"/>
              </w:rPr>
            </w:pPr>
          </w:p>
          <w:p w14:paraId="435BBAAA" w14:textId="77777777" w:rsidR="009363F1" w:rsidRPr="009363F1" w:rsidRDefault="009363F1" w:rsidP="009363F1">
            <w:pPr>
              <w:rPr>
                <w:rFonts w:ascii="Arial" w:hAnsi="Arial" w:cs="Arial"/>
              </w:rPr>
            </w:pPr>
            <w:r w:rsidRPr="009363F1">
              <w:rPr>
                <w:rFonts w:ascii="Arial" w:hAnsi="Arial" w:cs="Arial"/>
              </w:rPr>
              <w:t>The {AGENCY} shall notify appropriate individuals (which must include the ITS) as soon as possible if it is believed that personal information owned by the Agency has been used or disclosed by or for unauthorized persons or purposes.</w:t>
            </w:r>
          </w:p>
          <w:p w14:paraId="3114E91F" w14:textId="77777777" w:rsidR="009363F1" w:rsidRPr="009363F1" w:rsidRDefault="009363F1" w:rsidP="009363F1">
            <w:pPr>
              <w:rPr>
                <w:rFonts w:ascii="Arial" w:hAnsi="Arial" w:cs="Arial"/>
              </w:rPr>
            </w:pPr>
          </w:p>
          <w:p w14:paraId="0A400A2E" w14:textId="77777777" w:rsidR="009363F1" w:rsidRPr="009363F1" w:rsidRDefault="009363F1" w:rsidP="009363F1">
            <w:pPr>
              <w:rPr>
                <w:rFonts w:ascii="Arial" w:hAnsi="Arial" w:cs="Arial"/>
              </w:rPr>
            </w:pPr>
            <w:r w:rsidRPr="009363F1">
              <w:rPr>
                <w:rFonts w:ascii="Arial" w:hAnsi="Arial" w:cs="Arial"/>
              </w:rPr>
              <w:t>The {AGENCY} shall establish an Incident Criticality matrix. This matrix will define each level of escalation, detail the appropriate response for various incidents, and establish the appropriate team participants.</w:t>
            </w:r>
          </w:p>
          <w:p w14:paraId="55D337DD" w14:textId="77777777" w:rsidR="009363F1" w:rsidRPr="009363F1" w:rsidRDefault="009363F1" w:rsidP="009363F1">
            <w:pPr>
              <w:rPr>
                <w:rFonts w:ascii="Arial" w:hAnsi="Arial" w:cs="Arial"/>
              </w:rPr>
            </w:pPr>
          </w:p>
          <w:p w14:paraId="2312F91F" w14:textId="77777777" w:rsidR="009363F1" w:rsidRPr="009363F1" w:rsidRDefault="009363F1" w:rsidP="009363F1">
            <w:pPr>
              <w:rPr>
                <w:rFonts w:ascii="Arial" w:hAnsi="Arial" w:cs="Arial"/>
              </w:rPr>
            </w:pPr>
            <w:r w:rsidRPr="009363F1">
              <w:rPr>
                <w:rFonts w:ascii="Arial" w:hAnsi="Arial" w:cs="Arial"/>
              </w:rPr>
              <w:t>The {AGENCY} shall establish and document appropriate procedures, standards, and guidelines regarding Incidents.</w:t>
            </w:r>
          </w:p>
          <w:p w14:paraId="29EBD9F4" w14:textId="77777777" w:rsidR="009363F1" w:rsidRPr="009363F1" w:rsidRDefault="009363F1" w:rsidP="009363F1">
            <w:pPr>
              <w:rPr>
                <w:rFonts w:ascii="Arial" w:hAnsi="Arial" w:cs="Arial"/>
              </w:rPr>
            </w:pPr>
          </w:p>
          <w:p w14:paraId="58152840" w14:textId="77777777" w:rsidR="009363F1" w:rsidRPr="009363F1" w:rsidRDefault="009363F1" w:rsidP="009363F1">
            <w:pPr>
              <w:rPr>
                <w:rFonts w:ascii="Arial" w:hAnsi="Arial" w:cs="Arial"/>
              </w:rPr>
            </w:pPr>
            <w:r w:rsidRPr="009363F1">
              <w:rPr>
                <w:rFonts w:ascii="Arial" w:hAnsi="Arial" w:cs="Arial"/>
              </w:rPr>
              <w:t>The {AGENCY} is responsible for determining the physical and electronic evidence to be gathered as part of the incident investigation. Any electronic device containing data owned by the Agency may be subject to seizure and retention.</w:t>
            </w:r>
          </w:p>
          <w:p w14:paraId="3EB60B72" w14:textId="77777777" w:rsidR="009363F1" w:rsidRPr="009363F1" w:rsidRDefault="009363F1" w:rsidP="009363F1">
            <w:pPr>
              <w:rPr>
                <w:rFonts w:ascii="Arial" w:hAnsi="Arial" w:cs="Arial"/>
              </w:rPr>
            </w:pPr>
          </w:p>
          <w:p w14:paraId="68E1F957" w14:textId="77777777" w:rsidR="009363F1" w:rsidRPr="009363F1" w:rsidRDefault="009363F1" w:rsidP="009363F1">
            <w:pPr>
              <w:rPr>
                <w:rFonts w:ascii="Arial" w:hAnsi="Arial" w:cs="Arial"/>
              </w:rPr>
            </w:pPr>
            <w:r w:rsidRPr="009363F1">
              <w:rPr>
                <w:rFonts w:ascii="Arial" w:hAnsi="Arial" w:cs="Arial"/>
              </w:rPr>
              <w:t>The {AGENCY} will work directly with law enforcement regarding any Incidents that may have violated federal or state laws.</w:t>
            </w:r>
          </w:p>
          <w:p w14:paraId="40277225" w14:textId="77777777" w:rsidR="009363F1" w:rsidRPr="009363F1" w:rsidRDefault="009363F1" w:rsidP="009363F1">
            <w:pPr>
              <w:rPr>
                <w:rFonts w:ascii="Arial" w:hAnsi="Arial" w:cs="Arial"/>
              </w:rPr>
            </w:pPr>
          </w:p>
          <w:p w14:paraId="2565B091" w14:textId="4452D2BA" w:rsidR="00620C1B" w:rsidRPr="00F55A14" w:rsidRDefault="009363F1" w:rsidP="009363F1">
            <w:pPr>
              <w:rPr>
                <w:rFonts w:ascii="Arial" w:hAnsi="Arial" w:cs="Arial"/>
              </w:rPr>
            </w:pPr>
            <w:r w:rsidRPr="009363F1">
              <w:rPr>
                <w:rFonts w:ascii="Arial" w:hAnsi="Arial" w:cs="Arial"/>
              </w:rPr>
              <w:t>The {AGENCY} will develop a summary report for each valid Security Incident.</w:t>
            </w:r>
          </w:p>
        </w:tc>
      </w:tr>
      <w:tr w:rsidR="00620C1B" w14:paraId="6EB90B3A" w14:textId="77777777" w:rsidTr="00345DD0">
        <w:tc>
          <w:tcPr>
            <w:tcW w:w="2155" w:type="dxa"/>
          </w:tcPr>
          <w:p w14:paraId="556490AC" w14:textId="29122A10" w:rsidR="00620C1B" w:rsidRPr="00F55A14" w:rsidRDefault="00F55A14" w:rsidP="00752DCC">
            <w:pPr>
              <w:pStyle w:val="Normal2"/>
              <w:rPr>
                <w:b/>
                <w:bCs/>
              </w:rPr>
            </w:pPr>
            <w:r>
              <w:rPr>
                <w:b/>
                <w:bCs/>
              </w:rPr>
              <w:lastRenderedPageBreak/>
              <w:t>Disciplinary Acton</w:t>
            </w:r>
          </w:p>
        </w:tc>
        <w:tc>
          <w:tcPr>
            <w:tcW w:w="6907" w:type="dxa"/>
          </w:tcPr>
          <w:p w14:paraId="001AAA82" w14:textId="77777777" w:rsidR="00850921" w:rsidRPr="00850921" w:rsidRDefault="00850921" w:rsidP="00850921">
            <w:pPr>
              <w:rPr>
                <w:rFonts w:ascii="Arial" w:hAnsi="Arial" w:cs="Arial"/>
              </w:rPr>
            </w:pPr>
            <w:r w:rsidRPr="00850921">
              <w:rPr>
                <w:rFonts w:ascii="Arial" w:hAnsi="Arial" w:cs="Arial"/>
              </w:rPr>
              <w:t>Management reserves the right to revoke access at any time for violations of this policy and for conduct that disrupts the normal operation of agency information systems or violates state or federal law.</w:t>
            </w:r>
          </w:p>
          <w:p w14:paraId="1A0BEF6E" w14:textId="77777777" w:rsidR="00850921" w:rsidRPr="00850921" w:rsidRDefault="00850921" w:rsidP="00850921">
            <w:pPr>
              <w:rPr>
                <w:rFonts w:ascii="Arial" w:hAnsi="Arial" w:cs="Arial"/>
              </w:rPr>
            </w:pPr>
          </w:p>
          <w:p w14:paraId="56ED1D43" w14:textId="77777777" w:rsidR="00850921" w:rsidRPr="00850921" w:rsidRDefault="00850921" w:rsidP="00850921">
            <w:pPr>
              <w:rPr>
                <w:rFonts w:ascii="Arial" w:hAnsi="Arial" w:cs="Arial"/>
              </w:rPr>
            </w:pPr>
            <w:r w:rsidRPr="00850921">
              <w:rPr>
                <w:rFonts w:ascii="Arial" w:hAnsi="Arial" w:cs="Arial"/>
              </w:rPr>
              <w:t>Any User who has violated this policy may be subject to disciplinary action, up to and including termination of employment.</w:t>
            </w:r>
          </w:p>
          <w:p w14:paraId="6188746D" w14:textId="77777777" w:rsidR="00850921" w:rsidRPr="00850921" w:rsidRDefault="00850921" w:rsidP="00850921">
            <w:pPr>
              <w:rPr>
                <w:rFonts w:ascii="Arial" w:hAnsi="Arial" w:cs="Arial"/>
              </w:rPr>
            </w:pPr>
          </w:p>
          <w:p w14:paraId="0E0EF426" w14:textId="4AE76AE4" w:rsidR="00620C1B" w:rsidRPr="00F55A14" w:rsidRDefault="00850921" w:rsidP="00850921">
            <w:pPr>
              <w:rPr>
                <w:rFonts w:ascii="Arial" w:hAnsi="Arial" w:cs="Arial"/>
              </w:rPr>
            </w:pPr>
            <w:r w:rsidRPr="00850921">
              <w:rPr>
                <w:rFonts w:ascii="Arial" w:hAnsi="Arial" w:cs="Arial"/>
              </w:rPr>
              <w:lastRenderedPageBreak/>
              <w:t>The {AGENCY} will cooperate with appropriate law enforcement if any User may have violated federal or state law.</w:t>
            </w:r>
          </w:p>
        </w:tc>
      </w:tr>
      <w:tr w:rsidR="00F55A14" w14:paraId="7147F456" w14:textId="77777777" w:rsidTr="00345DD0">
        <w:tc>
          <w:tcPr>
            <w:tcW w:w="2155" w:type="dxa"/>
          </w:tcPr>
          <w:p w14:paraId="649267A4" w14:textId="54F0DC9C" w:rsidR="00F55A14" w:rsidRDefault="00F55A14" w:rsidP="00F55A14">
            <w:pPr>
              <w:pStyle w:val="Normal2"/>
              <w:spacing w:line="240" w:lineRule="auto"/>
              <w:rPr>
                <w:b/>
                <w:bCs/>
              </w:rPr>
            </w:pPr>
            <w:r>
              <w:rPr>
                <w:b/>
                <w:bCs/>
              </w:rPr>
              <w:lastRenderedPageBreak/>
              <w:t>Document Change Management</w:t>
            </w:r>
          </w:p>
        </w:tc>
        <w:tc>
          <w:tcPr>
            <w:tcW w:w="6907" w:type="dxa"/>
          </w:tcPr>
          <w:p w14:paraId="7570579F" w14:textId="77777777" w:rsidR="00850921" w:rsidRPr="00850921" w:rsidRDefault="00850921" w:rsidP="00850921">
            <w:pPr>
              <w:rPr>
                <w:rFonts w:ascii="Arial" w:hAnsi="Arial" w:cs="Arial"/>
              </w:rPr>
            </w:pPr>
            <w:r w:rsidRPr="00850921">
              <w:rPr>
                <w:rFonts w:ascii="Arial" w:hAnsi="Arial" w:cs="Arial"/>
              </w:rPr>
              <w:t>All changes to this document shall follow the process defined in {AGENCY} policy.</w:t>
            </w:r>
          </w:p>
          <w:p w14:paraId="71DE76AE" w14:textId="77777777" w:rsidR="00850921" w:rsidRPr="00850921" w:rsidRDefault="00850921" w:rsidP="00850921">
            <w:pPr>
              <w:rPr>
                <w:rFonts w:ascii="Arial" w:hAnsi="Arial" w:cs="Arial"/>
              </w:rPr>
            </w:pPr>
          </w:p>
          <w:p w14:paraId="7E7BDE3A" w14:textId="77777777" w:rsidR="00850921" w:rsidRPr="00850921" w:rsidRDefault="00850921" w:rsidP="00850921">
            <w:pPr>
              <w:rPr>
                <w:rFonts w:ascii="Arial" w:hAnsi="Arial" w:cs="Arial"/>
              </w:rPr>
            </w:pPr>
            <w:r w:rsidRPr="00850921">
              <w:rPr>
                <w:rFonts w:ascii="Arial" w:hAnsi="Arial" w:cs="Arial"/>
              </w:rPr>
              <w:t>The ISO will be responsible for communicating the approved</w:t>
            </w:r>
          </w:p>
          <w:p w14:paraId="5F9EFC75" w14:textId="7109625C" w:rsidR="00F55A14" w:rsidRPr="00F55A14" w:rsidRDefault="00850921" w:rsidP="00850921">
            <w:pPr>
              <w:rPr>
                <w:rFonts w:ascii="Arial" w:hAnsi="Arial" w:cs="Arial"/>
              </w:rPr>
            </w:pPr>
            <w:r w:rsidRPr="00850921">
              <w:rPr>
                <w:rFonts w:ascii="Arial" w:hAnsi="Arial" w:cs="Arial"/>
              </w:rPr>
              <w:t>changes to the {AGENCY}.</w:t>
            </w:r>
          </w:p>
        </w:tc>
      </w:tr>
    </w:tbl>
    <w:p w14:paraId="795C119C" w14:textId="0FF90B2E" w:rsidR="00850921" w:rsidRDefault="00850921" w:rsidP="00A62C74">
      <w:pPr>
        <w:pStyle w:val="Heading1"/>
        <w:spacing w:line="180" w:lineRule="auto"/>
        <w:rPr>
          <w:rFonts w:ascii="Arial" w:hAnsi="Arial"/>
          <w:b w:val="0"/>
          <w:color w:val="013D5B"/>
          <w:szCs w:val="28"/>
        </w:rPr>
      </w:pPr>
    </w:p>
    <w:p w14:paraId="602E98FC" w14:textId="77777777" w:rsidR="00850921" w:rsidRDefault="00850921">
      <w:pPr>
        <w:rPr>
          <w:rFonts w:ascii="Arial" w:hAnsi="Arial"/>
          <w:smallCaps/>
          <w:color w:val="013D5B"/>
          <w:sz w:val="48"/>
          <w:szCs w:val="28"/>
        </w:rPr>
      </w:pPr>
      <w:r>
        <w:rPr>
          <w:rFonts w:ascii="Arial" w:hAnsi="Arial"/>
          <w:b/>
          <w:color w:val="013D5B"/>
          <w:szCs w:val="28"/>
        </w:rPr>
        <w:br w:type="page"/>
      </w:r>
    </w:p>
    <w:p w14:paraId="3CCF4FE4" w14:textId="76AFDB01" w:rsidR="00A62C74" w:rsidRDefault="00007BDD" w:rsidP="00A62C74">
      <w:pPr>
        <w:pStyle w:val="Heading1"/>
        <w:spacing w:line="180" w:lineRule="auto"/>
        <w:rPr>
          <w:rFonts w:ascii="Arial" w:hAnsi="Arial"/>
          <w:b w:val="0"/>
          <w:color w:val="013D5B"/>
          <w:szCs w:val="28"/>
        </w:rPr>
      </w:pPr>
      <w:bookmarkStart w:id="21" w:name="_Toc50631600"/>
      <w:r>
        <w:rPr>
          <w:noProof/>
        </w:rPr>
        <w:lastRenderedPageBreak/>
        <w:drawing>
          <wp:anchor distT="0" distB="182880" distL="182880" distR="182880" simplePos="0" relativeHeight="251658246" behindDoc="0" locked="0" layoutInCell="1" allowOverlap="1" wp14:anchorId="44FE9AB6" wp14:editId="5A32A4C2">
            <wp:simplePos x="0" y="0"/>
            <wp:positionH relativeFrom="page">
              <wp:posOffset>1095375</wp:posOffset>
            </wp:positionH>
            <wp:positionV relativeFrom="page">
              <wp:posOffset>981710</wp:posOffset>
            </wp:positionV>
            <wp:extent cx="1325880" cy="1325880"/>
            <wp:effectExtent l="0" t="0" r="7620" b="7620"/>
            <wp:wrapSquare wrapText="bothSides"/>
            <wp:docPr id="14" name="Picture 14" descr="A picture containing object, gree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s-842884_1920_GRE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r w:rsidR="00F55A14">
        <w:rPr>
          <w:rFonts w:ascii="Arial" w:hAnsi="Arial"/>
          <w:b w:val="0"/>
          <w:color w:val="013D5B"/>
          <w:szCs w:val="28"/>
        </w:rPr>
        <w:t>Incident Handling</w:t>
      </w:r>
      <w:bookmarkEnd w:id="21"/>
    </w:p>
    <w:p w14:paraId="2E78477D" w14:textId="7D2889EE" w:rsidR="00F55A14" w:rsidRPr="00F65852" w:rsidRDefault="00F55A14" w:rsidP="00A62C74">
      <w:pPr>
        <w:pStyle w:val="Heading1"/>
        <w:spacing w:line="180" w:lineRule="auto"/>
        <w:rPr>
          <w:rFonts w:ascii="Arial" w:hAnsi="Arial"/>
          <w:b w:val="0"/>
          <w:color w:val="013D5B"/>
          <w:szCs w:val="28"/>
        </w:rPr>
      </w:pPr>
      <w:bookmarkStart w:id="22" w:name="_Toc50631601"/>
      <w:r>
        <w:rPr>
          <w:rFonts w:ascii="Arial" w:hAnsi="Arial"/>
          <w:b w:val="0"/>
          <w:color w:val="013D5B"/>
          <w:szCs w:val="28"/>
        </w:rPr>
        <w:t>Checklist</w:t>
      </w:r>
      <w:bookmarkEnd w:id="22"/>
    </w:p>
    <w:p w14:paraId="575B5229" w14:textId="0CDBEEE6" w:rsidR="00F55A14" w:rsidRDefault="00F55A14" w:rsidP="00F55A14">
      <w:pPr>
        <w:pStyle w:val="Normal2"/>
      </w:pPr>
      <w:r>
        <w:t xml:space="preserve">This checklist provides the major steps to be performed in </w:t>
      </w:r>
      <w:r w:rsidR="00FB6256">
        <w:t xml:space="preserve">the </w:t>
      </w:r>
      <w:r>
        <w:t xml:space="preserve">handling </w:t>
      </w:r>
      <w:r w:rsidR="00FB6256">
        <w:t xml:space="preserve">of an </w:t>
      </w:r>
      <w:r>
        <w:t>incident.</w:t>
      </w:r>
    </w:p>
    <w:p w14:paraId="23763167" w14:textId="5FA77305" w:rsidR="00F55A14" w:rsidRDefault="00F55A14" w:rsidP="00F55A14">
      <w:pPr>
        <w:pStyle w:val="Normal2"/>
      </w:pPr>
    </w:p>
    <w:p w14:paraId="35F47F27" w14:textId="77777777" w:rsidR="00850921" w:rsidRDefault="00850921" w:rsidP="00F55A14">
      <w:pPr>
        <w:pStyle w:val="Normal2"/>
      </w:pPr>
    </w:p>
    <w:p w14:paraId="4D94B186" w14:textId="7838B617" w:rsidR="00F55A14" w:rsidRPr="00F55A14" w:rsidRDefault="00F55A14" w:rsidP="00F55A14">
      <w:pPr>
        <w:pStyle w:val="Normal2"/>
        <w:rPr>
          <w:b/>
          <w:bCs/>
        </w:rPr>
      </w:pPr>
      <w:r w:rsidRPr="00F55A14">
        <w:rPr>
          <w:b/>
          <w:bCs/>
        </w:rPr>
        <w:t>Detection and Analysis</w:t>
      </w:r>
    </w:p>
    <w:p w14:paraId="033768AA" w14:textId="77777777" w:rsidR="00F55A14" w:rsidRDefault="00F55A14" w:rsidP="00850921">
      <w:pPr>
        <w:pStyle w:val="Normal2"/>
        <w:numPr>
          <w:ilvl w:val="0"/>
          <w:numId w:val="9"/>
        </w:numPr>
        <w:spacing w:line="300" w:lineRule="auto"/>
      </w:pPr>
      <w:r>
        <w:t>Determine whether an incident has occurred</w:t>
      </w:r>
    </w:p>
    <w:p w14:paraId="7FB70138" w14:textId="73E86E62" w:rsidR="00F55A14" w:rsidRDefault="00F55A14" w:rsidP="00850921">
      <w:pPr>
        <w:pStyle w:val="Normal2"/>
        <w:numPr>
          <w:ilvl w:val="1"/>
          <w:numId w:val="9"/>
        </w:numPr>
        <w:spacing w:line="300" w:lineRule="auto"/>
      </w:pPr>
      <w:r>
        <w:t>Analyze the precursors and indicators</w:t>
      </w:r>
    </w:p>
    <w:p w14:paraId="2AB6BBC8" w14:textId="36DF8B5B" w:rsidR="00F55A14" w:rsidRDefault="00F55A14" w:rsidP="00850921">
      <w:pPr>
        <w:pStyle w:val="Normal2"/>
        <w:numPr>
          <w:ilvl w:val="1"/>
          <w:numId w:val="9"/>
        </w:numPr>
        <w:spacing w:line="300" w:lineRule="auto"/>
      </w:pPr>
      <w:r>
        <w:t>Look for correlating information</w:t>
      </w:r>
    </w:p>
    <w:p w14:paraId="3F4EAA91" w14:textId="38F1EF4F" w:rsidR="00F55A14" w:rsidRDefault="00F55A14" w:rsidP="00850921">
      <w:pPr>
        <w:pStyle w:val="Normal2"/>
        <w:numPr>
          <w:ilvl w:val="1"/>
          <w:numId w:val="9"/>
        </w:numPr>
        <w:spacing w:line="300" w:lineRule="auto"/>
      </w:pPr>
      <w:r>
        <w:t>Perform research (e.g., search engines, knowledge base)</w:t>
      </w:r>
    </w:p>
    <w:p w14:paraId="381BAA0C" w14:textId="5AC37209" w:rsidR="00F55A14" w:rsidRDefault="00F55A14" w:rsidP="00850921">
      <w:pPr>
        <w:pStyle w:val="Normal2"/>
        <w:numPr>
          <w:ilvl w:val="1"/>
          <w:numId w:val="9"/>
        </w:numPr>
        <w:spacing w:line="300" w:lineRule="auto"/>
      </w:pPr>
      <w:r>
        <w:t>As soon as the handler believes an incident has occurred, begin documenting the investigation and gathering evidence</w:t>
      </w:r>
    </w:p>
    <w:p w14:paraId="6A98F177" w14:textId="20C9F3F8" w:rsidR="00F55A14" w:rsidRDefault="00F55A14" w:rsidP="00850921">
      <w:pPr>
        <w:pStyle w:val="Normal2"/>
        <w:numPr>
          <w:ilvl w:val="0"/>
          <w:numId w:val="9"/>
        </w:numPr>
        <w:spacing w:line="300" w:lineRule="auto"/>
      </w:pPr>
      <w:r>
        <w:t>Prioritize handling the incident based on the relevant factors (functional impact, information impact, recoverability effort, etc.)</w:t>
      </w:r>
    </w:p>
    <w:p w14:paraId="647654C6" w14:textId="0263E3BB" w:rsidR="00F55A14" w:rsidRDefault="00F55A14" w:rsidP="00850921">
      <w:pPr>
        <w:pStyle w:val="Normal2"/>
        <w:numPr>
          <w:ilvl w:val="0"/>
          <w:numId w:val="9"/>
        </w:numPr>
        <w:spacing w:line="300" w:lineRule="auto"/>
      </w:pPr>
      <w:r>
        <w:t>Report the incident to the appropriate internal personnel and external organizations</w:t>
      </w:r>
    </w:p>
    <w:p w14:paraId="2688EF10" w14:textId="77777777" w:rsidR="000B577B" w:rsidRDefault="000B577B" w:rsidP="008F098E">
      <w:pPr>
        <w:pStyle w:val="Normal2"/>
        <w:rPr>
          <w:b/>
          <w:bCs/>
        </w:rPr>
      </w:pPr>
    </w:p>
    <w:p w14:paraId="7E70B430" w14:textId="7C460DB6" w:rsidR="00F55A14" w:rsidRPr="00F55A14" w:rsidRDefault="00F55A14" w:rsidP="008F098E">
      <w:pPr>
        <w:pStyle w:val="Normal2"/>
        <w:rPr>
          <w:b/>
          <w:bCs/>
        </w:rPr>
      </w:pPr>
      <w:r w:rsidRPr="00F55A14">
        <w:rPr>
          <w:b/>
          <w:bCs/>
        </w:rPr>
        <w:t>Containment, Eradication, and Recovery</w:t>
      </w:r>
    </w:p>
    <w:p w14:paraId="650708BF" w14:textId="77777777" w:rsidR="00F55A14" w:rsidRDefault="00F55A14" w:rsidP="00850921">
      <w:pPr>
        <w:pStyle w:val="Normal2"/>
        <w:numPr>
          <w:ilvl w:val="0"/>
          <w:numId w:val="9"/>
        </w:numPr>
        <w:spacing w:line="300" w:lineRule="auto"/>
      </w:pPr>
      <w:r>
        <w:t>Acquire, preserve, secure, and document evidence</w:t>
      </w:r>
    </w:p>
    <w:p w14:paraId="59E7759B" w14:textId="7B82B6FD" w:rsidR="00F55A14" w:rsidRDefault="00F55A14" w:rsidP="00850921">
      <w:pPr>
        <w:pStyle w:val="Normal2"/>
        <w:numPr>
          <w:ilvl w:val="0"/>
          <w:numId w:val="9"/>
        </w:numPr>
        <w:spacing w:line="300" w:lineRule="auto"/>
      </w:pPr>
      <w:r>
        <w:t>Contain the incident</w:t>
      </w:r>
    </w:p>
    <w:p w14:paraId="1F979C91" w14:textId="1C141F9B" w:rsidR="00F55A14" w:rsidRDefault="00F55A14" w:rsidP="00850921">
      <w:pPr>
        <w:pStyle w:val="Normal2"/>
        <w:numPr>
          <w:ilvl w:val="0"/>
          <w:numId w:val="9"/>
        </w:numPr>
        <w:spacing w:line="300" w:lineRule="auto"/>
      </w:pPr>
      <w:r>
        <w:t>Eradicate the incident</w:t>
      </w:r>
    </w:p>
    <w:p w14:paraId="165E37AD" w14:textId="4B0D3A13" w:rsidR="00F55A14" w:rsidRDefault="00F55A14" w:rsidP="00850921">
      <w:pPr>
        <w:pStyle w:val="Normal2"/>
        <w:numPr>
          <w:ilvl w:val="1"/>
          <w:numId w:val="9"/>
        </w:numPr>
        <w:spacing w:line="300" w:lineRule="auto"/>
      </w:pPr>
      <w:r>
        <w:t>Identify and mitigate all vulnerabilities that were exploited</w:t>
      </w:r>
    </w:p>
    <w:p w14:paraId="378AA8E3" w14:textId="5579D0A7" w:rsidR="00F55A14" w:rsidRDefault="00F55A14" w:rsidP="00850921">
      <w:pPr>
        <w:pStyle w:val="Normal2"/>
        <w:numPr>
          <w:ilvl w:val="1"/>
          <w:numId w:val="9"/>
        </w:numPr>
        <w:spacing w:line="300" w:lineRule="auto"/>
      </w:pPr>
      <w:r>
        <w:t>Remove malware, inappropriate materials, and other components</w:t>
      </w:r>
    </w:p>
    <w:p w14:paraId="7398D0EB" w14:textId="1A03FA66" w:rsidR="00F55A14" w:rsidRDefault="00F55A14" w:rsidP="00850921">
      <w:pPr>
        <w:pStyle w:val="Normal2"/>
        <w:numPr>
          <w:ilvl w:val="1"/>
          <w:numId w:val="9"/>
        </w:numPr>
        <w:spacing w:line="300" w:lineRule="auto"/>
      </w:pPr>
      <w:r>
        <w:t>If more affected hosts are discovered (e.g., new malware infections), repeat the Detection and Analysis steps (1.1, 1.2) to identify all other affected hosts, then contain (5) and eradicate (6) the incident for them</w:t>
      </w:r>
    </w:p>
    <w:p w14:paraId="4893C83F" w14:textId="14AE957D" w:rsidR="00F55A14" w:rsidRDefault="00F55A14" w:rsidP="00850921">
      <w:pPr>
        <w:pStyle w:val="Normal2"/>
        <w:numPr>
          <w:ilvl w:val="0"/>
          <w:numId w:val="9"/>
        </w:numPr>
        <w:spacing w:line="300" w:lineRule="auto"/>
      </w:pPr>
      <w:r>
        <w:t>Recover from the incident</w:t>
      </w:r>
    </w:p>
    <w:p w14:paraId="687602E8" w14:textId="3B01225F" w:rsidR="00F55A14" w:rsidRDefault="00F55A14" w:rsidP="00850921">
      <w:pPr>
        <w:pStyle w:val="Normal2"/>
        <w:numPr>
          <w:ilvl w:val="1"/>
          <w:numId w:val="9"/>
        </w:numPr>
        <w:spacing w:line="300" w:lineRule="auto"/>
      </w:pPr>
      <w:r>
        <w:t>Return affected systems to an operationally ready state</w:t>
      </w:r>
    </w:p>
    <w:p w14:paraId="125A7F50" w14:textId="1990E8AE" w:rsidR="00F55A14" w:rsidRDefault="00F55A14" w:rsidP="00850921">
      <w:pPr>
        <w:pStyle w:val="Normal2"/>
        <w:numPr>
          <w:ilvl w:val="1"/>
          <w:numId w:val="9"/>
        </w:numPr>
        <w:spacing w:line="300" w:lineRule="auto"/>
      </w:pPr>
      <w:r>
        <w:t>Confirm that the affected systems are functioning normally</w:t>
      </w:r>
    </w:p>
    <w:p w14:paraId="26E1B4C8" w14:textId="4024B7EB" w:rsidR="00F55A14" w:rsidRDefault="00F55A14" w:rsidP="00850921">
      <w:pPr>
        <w:pStyle w:val="Normal2"/>
        <w:numPr>
          <w:ilvl w:val="1"/>
          <w:numId w:val="9"/>
        </w:numPr>
        <w:spacing w:line="300" w:lineRule="auto"/>
      </w:pPr>
      <w:r>
        <w:t>If necessary, implement additional monitoring to look for future related activity</w:t>
      </w:r>
    </w:p>
    <w:p w14:paraId="7F149BB1" w14:textId="77777777" w:rsidR="000B577B" w:rsidRDefault="000B577B" w:rsidP="00F55A14">
      <w:pPr>
        <w:pStyle w:val="Normal2"/>
        <w:rPr>
          <w:b/>
          <w:bCs/>
        </w:rPr>
      </w:pPr>
    </w:p>
    <w:p w14:paraId="5BB08D2F" w14:textId="0C8C57E5" w:rsidR="00F55A14" w:rsidRPr="00F55A14" w:rsidRDefault="00F55A14" w:rsidP="00F55A14">
      <w:pPr>
        <w:pStyle w:val="Normal2"/>
        <w:rPr>
          <w:b/>
          <w:bCs/>
        </w:rPr>
      </w:pPr>
      <w:r w:rsidRPr="00F55A14">
        <w:rPr>
          <w:b/>
          <w:bCs/>
        </w:rPr>
        <w:t>Post-Incident Activity</w:t>
      </w:r>
    </w:p>
    <w:p w14:paraId="1C111ED3" w14:textId="55036A91" w:rsidR="008F098E" w:rsidRDefault="00F55A14" w:rsidP="00850921">
      <w:pPr>
        <w:pStyle w:val="Normal2"/>
        <w:numPr>
          <w:ilvl w:val="0"/>
          <w:numId w:val="9"/>
        </w:numPr>
        <w:spacing w:line="300" w:lineRule="auto"/>
      </w:pPr>
      <w:r>
        <w:t>Create a follow-up report</w:t>
      </w:r>
    </w:p>
    <w:p w14:paraId="7F1C1FF4" w14:textId="0A28F0B8" w:rsidR="00F55A14" w:rsidRDefault="00F55A14" w:rsidP="00850921">
      <w:pPr>
        <w:pStyle w:val="Normal2"/>
        <w:numPr>
          <w:ilvl w:val="0"/>
          <w:numId w:val="9"/>
        </w:numPr>
        <w:spacing w:line="300" w:lineRule="auto"/>
      </w:pPr>
      <w:r>
        <w:t xml:space="preserve">Hold a </w:t>
      </w:r>
      <w:proofErr w:type="gramStart"/>
      <w:r w:rsidR="00850921">
        <w:t>“</w:t>
      </w:r>
      <w:r>
        <w:t>lessons</w:t>
      </w:r>
      <w:r w:rsidR="00850921">
        <w:t>”</w:t>
      </w:r>
      <w:proofErr w:type="gramEnd"/>
      <w:r>
        <w:t xml:space="preserve"> learned meeting (mandatory for major incidents)</w:t>
      </w:r>
    </w:p>
    <w:p w14:paraId="13974D76" w14:textId="1A8E816B" w:rsidR="00345DD0" w:rsidRDefault="00661747" w:rsidP="00661747">
      <w:pPr>
        <w:pStyle w:val="Heading1"/>
        <w:rPr>
          <w:rFonts w:ascii="Arial" w:hAnsi="Arial"/>
          <w:b w:val="0"/>
          <w:color w:val="013D5B"/>
          <w:szCs w:val="28"/>
        </w:rPr>
      </w:pPr>
      <w:bookmarkStart w:id="23" w:name="_Toc50631602"/>
      <w:r>
        <w:rPr>
          <w:rFonts w:ascii="Arial" w:hAnsi="Arial"/>
          <w:b w:val="0"/>
          <w:noProof/>
          <w:color w:val="013D5B"/>
          <w:szCs w:val="28"/>
        </w:rPr>
        <w:lastRenderedPageBreak/>
        <w:drawing>
          <wp:anchor distT="0" distB="0" distL="182880" distR="182880" simplePos="0" relativeHeight="251658242" behindDoc="0" locked="0" layoutInCell="1" allowOverlap="1" wp14:anchorId="54AADEA2" wp14:editId="6442D3A8">
            <wp:simplePos x="0" y="0"/>
            <wp:positionH relativeFrom="page">
              <wp:posOffset>1111624</wp:posOffset>
            </wp:positionH>
            <wp:positionV relativeFrom="page">
              <wp:posOffset>995082</wp:posOffset>
            </wp:positionV>
            <wp:extent cx="1325880" cy="1325880"/>
            <wp:effectExtent l="0" t="0" r="7620" b="7620"/>
            <wp:wrapSquare wrapText="bothSides"/>
            <wp:docPr id="6" name="Picture 6"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842884_1920_r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r w:rsidR="00BA74E4">
        <w:rPr>
          <w:rFonts w:ascii="Arial" w:hAnsi="Arial"/>
          <w:b w:val="0"/>
          <w:color w:val="013D5B"/>
          <w:szCs w:val="28"/>
        </w:rPr>
        <w:t>Initial-</w:t>
      </w:r>
      <w:r w:rsidR="00F55A14">
        <w:rPr>
          <w:rFonts w:ascii="Arial" w:hAnsi="Arial"/>
          <w:b w:val="0"/>
          <w:color w:val="013D5B"/>
          <w:szCs w:val="28"/>
        </w:rPr>
        <w:t>Incident</w:t>
      </w:r>
      <w:bookmarkEnd w:id="23"/>
      <w:r w:rsidR="00F55A14">
        <w:rPr>
          <w:rFonts w:ascii="Arial" w:hAnsi="Arial"/>
          <w:b w:val="0"/>
          <w:color w:val="013D5B"/>
          <w:szCs w:val="28"/>
        </w:rPr>
        <w:t xml:space="preserve"> </w:t>
      </w:r>
    </w:p>
    <w:p w14:paraId="6C7ABD0B" w14:textId="413B1B68" w:rsidR="00F55A14" w:rsidRPr="00F65852" w:rsidRDefault="002306EC" w:rsidP="00661747">
      <w:pPr>
        <w:pStyle w:val="Heading1"/>
        <w:rPr>
          <w:rFonts w:ascii="Arial" w:hAnsi="Arial"/>
          <w:b w:val="0"/>
          <w:color w:val="013D5B"/>
          <w:szCs w:val="28"/>
        </w:rPr>
      </w:pPr>
      <w:bookmarkStart w:id="24" w:name="_Toc48726855"/>
      <w:bookmarkStart w:id="25" w:name="_Toc48727902"/>
      <w:bookmarkStart w:id="26" w:name="_Toc50631603"/>
      <w:r>
        <w:rPr>
          <w:rFonts w:ascii="Arial" w:hAnsi="Arial"/>
          <w:b w:val="0"/>
          <w:color w:val="013D5B"/>
          <w:szCs w:val="28"/>
        </w:rPr>
        <w:t>Triage</w:t>
      </w:r>
      <w:r w:rsidR="00345DD0">
        <w:rPr>
          <w:rFonts w:ascii="Arial" w:hAnsi="Arial"/>
          <w:b w:val="0"/>
          <w:color w:val="013D5B"/>
          <w:szCs w:val="28"/>
        </w:rPr>
        <w:t xml:space="preserve"> </w:t>
      </w:r>
      <w:r w:rsidR="00F55A14">
        <w:rPr>
          <w:rFonts w:ascii="Arial" w:hAnsi="Arial"/>
          <w:b w:val="0"/>
          <w:color w:val="013D5B"/>
          <w:szCs w:val="28"/>
        </w:rPr>
        <w:t>Checklist</w:t>
      </w:r>
      <w:bookmarkEnd w:id="24"/>
      <w:bookmarkEnd w:id="25"/>
      <w:bookmarkEnd w:id="26"/>
    </w:p>
    <w:p w14:paraId="555AD247" w14:textId="77777777" w:rsidR="00850921" w:rsidRDefault="00850921" w:rsidP="002306EC">
      <w:pPr>
        <w:pStyle w:val="Bullet1Alt"/>
        <w:numPr>
          <w:ilvl w:val="0"/>
          <w:numId w:val="0"/>
        </w:numPr>
        <w:spacing w:before="120" w:after="120" w:line="276" w:lineRule="auto"/>
        <w:rPr>
          <w:b/>
          <w:bCs/>
        </w:rPr>
      </w:pPr>
    </w:p>
    <w:p w14:paraId="32713709" w14:textId="77777777" w:rsidR="00850921" w:rsidRDefault="00850921" w:rsidP="002306EC">
      <w:pPr>
        <w:pStyle w:val="Bullet1Alt"/>
        <w:numPr>
          <w:ilvl w:val="0"/>
          <w:numId w:val="0"/>
        </w:numPr>
        <w:spacing w:before="120" w:after="120" w:line="276" w:lineRule="auto"/>
        <w:rPr>
          <w:b/>
          <w:bCs/>
        </w:rPr>
      </w:pPr>
    </w:p>
    <w:p w14:paraId="447E7784" w14:textId="77777777" w:rsidR="00850921" w:rsidRDefault="00850921" w:rsidP="002306EC">
      <w:pPr>
        <w:pStyle w:val="Bullet1Alt"/>
        <w:numPr>
          <w:ilvl w:val="0"/>
          <w:numId w:val="0"/>
        </w:numPr>
        <w:spacing w:before="120" w:after="120" w:line="276" w:lineRule="auto"/>
        <w:rPr>
          <w:b/>
          <w:bCs/>
        </w:rPr>
      </w:pPr>
    </w:p>
    <w:p w14:paraId="26AF1033" w14:textId="3C592F75" w:rsidR="002306EC" w:rsidRPr="002306EC" w:rsidRDefault="002306EC" w:rsidP="002306EC">
      <w:pPr>
        <w:pStyle w:val="Bullet1Alt"/>
        <w:numPr>
          <w:ilvl w:val="0"/>
          <w:numId w:val="0"/>
        </w:numPr>
        <w:spacing w:before="120" w:after="120" w:line="276" w:lineRule="auto"/>
      </w:pPr>
      <w:r w:rsidRPr="002306EC">
        <w:rPr>
          <w:b/>
          <w:bCs/>
        </w:rPr>
        <w:t>Incident Response Team:</w:t>
      </w:r>
      <w:r w:rsidRPr="002306EC">
        <w:t xml:space="preserve"> Assemble Incident Response Team (IRT) in response to an actual or suspect event/incident. Meet </w:t>
      </w:r>
      <w:proofErr w:type="gramStart"/>
      <w:r w:rsidRPr="002306EC">
        <w:t>daily</w:t>
      </w:r>
      <w:proofErr w:type="gramEnd"/>
      <w:r w:rsidRPr="002306EC">
        <w:t xml:space="preserve"> if necessary, with priority over other work, possibly requiring after-hours activities.</w:t>
      </w:r>
    </w:p>
    <w:p w14:paraId="236880A3" w14:textId="52DDE7A6" w:rsidR="002306EC" w:rsidRDefault="002306EC" w:rsidP="002306EC">
      <w:pPr>
        <w:pStyle w:val="Bullet1Alt"/>
        <w:numPr>
          <w:ilvl w:val="0"/>
          <w:numId w:val="0"/>
        </w:numPr>
        <w:spacing w:before="120" w:after="120" w:line="276" w:lineRule="auto"/>
      </w:pPr>
    </w:p>
    <w:p w14:paraId="57CC65D2" w14:textId="3C9E6F7F" w:rsidR="002306EC" w:rsidRDefault="002306EC" w:rsidP="002306EC">
      <w:pPr>
        <w:pStyle w:val="Bullet1Alt"/>
        <w:numPr>
          <w:ilvl w:val="0"/>
          <w:numId w:val="0"/>
        </w:numPr>
        <w:spacing w:before="120" w:after="120" w:line="276" w:lineRule="auto"/>
      </w:pPr>
      <w:r w:rsidRPr="002306EC">
        <w:rPr>
          <w:b/>
          <w:bCs/>
        </w:rPr>
        <w:t>Secure data:</w:t>
      </w:r>
      <w:r>
        <w:t xml:space="preserve"> Secure data and confidential information and limit immediate consequences of the event. Suspend access and secure/image assets as appropriate, e.g. harden or disable system or contact internet search engines if appropriate to clear internet cache.</w:t>
      </w:r>
    </w:p>
    <w:p w14:paraId="4CE0188C" w14:textId="72271C47" w:rsidR="002306EC" w:rsidRDefault="002306EC" w:rsidP="002306EC">
      <w:pPr>
        <w:pStyle w:val="Bullet1Alt"/>
        <w:numPr>
          <w:ilvl w:val="0"/>
          <w:numId w:val="0"/>
        </w:numPr>
        <w:spacing w:before="120" w:after="120" w:line="276" w:lineRule="auto"/>
      </w:pPr>
    </w:p>
    <w:p w14:paraId="2E6A8DEB" w14:textId="33A7BBD4" w:rsidR="00FB6256" w:rsidRDefault="002306EC" w:rsidP="002306EC">
      <w:pPr>
        <w:pStyle w:val="Bullet1Alt"/>
        <w:numPr>
          <w:ilvl w:val="0"/>
          <w:numId w:val="0"/>
        </w:numPr>
        <w:spacing w:before="120" w:after="120" w:line="276" w:lineRule="auto"/>
      </w:pPr>
      <w:r w:rsidRPr="002306EC">
        <w:rPr>
          <w:b/>
          <w:bCs/>
        </w:rPr>
        <w:t>Data elements:</w:t>
      </w:r>
      <w:r>
        <w:t xml:space="preserve"> Determine the types, owners, and amounts of confidential information that were possibly compromised.</w:t>
      </w:r>
    </w:p>
    <w:p w14:paraId="19535022" w14:textId="1D9158DA" w:rsidR="00FB6256" w:rsidRDefault="00FB6256" w:rsidP="002306EC">
      <w:pPr>
        <w:pStyle w:val="Bullet1Alt"/>
        <w:numPr>
          <w:ilvl w:val="0"/>
          <w:numId w:val="0"/>
        </w:numPr>
        <w:spacing w:before="120" w:after="120" w:line="276" w:lineRule="auto"/>
        <w:rPr>
          <w:b/>
          <w:bCs/>
        </w:rPr>
      </w:pPr>
    </w:p>
    <w:p w14:paraId="199D5822" w14:textId="142CFCC2" w:rsidR="002306EC" w:rsidRDefault="002306EC" w:rsidP="002306EC">
      <w:pPr>
        <w:pStyle w:val="Bullet1Alt"/>
        <w:numPr>
          <w:ilvl w:val="0"/>
          <w:numId w:val="0"/>
        </w:numPr>
        <w:spacing w:before="120" w:after="120" w:line="276" w:lineRule="auto"/>
      </w:pPr>
      <w:r w:rsidRPr="00FB6256">
        <w:rPr>
          <w:b/>
          <w:bCs/>
        </w:rPr>
        <w:t>Data source:</w:t>
      </w:r>
      <w:r>
        <w:t xml:space="preserve"> Identify each location where confidential information may have been compromised and the business owner of the confidential information.</w:t>
      </w:r>
    </w:p>
    <w:p w14:paraId="1069DFD3" w14:textId="6D0B0FDF" w:rsidR="002306EC" w:rsidRDefault="002306EC" w:rsidP="002306EC">
      <w:pPr>
        <w:pStyle w:val="Bullet1Alt"/>
        <w:numPr>
          <w:ilvl w:val="0"/>
          <w:numId w:val="0"/>
        </w:numPr>
        <w:spacing w:before="120" w:after="120" w:line="276" w:lineRule="auto"/>
      </w:pPr>
    </w:p>
    <w:p w14:paraId="044D01EC" w14:textId="6FD64F76" w:rsidR="002306EC" w:rsidRDefault="002306EC" w:rsidP="002306EC">
      <w:pPr>
        <w:pStyle w:val="Bullet1Alt"/>
        <w:numPr>
          <w:ilvl w:val="0"/>
          <w:numId w:val="0"/>
        </w:numPr>
        <w:spacing w:before="120" w:after="120" w:line="276" w:lineRule="auto"/>
      </w:pPr>
      <w:r w:rsidRPr="002306EC">
        <w:rPr>
          <w:b/>
          <w:bCs/>
        </w:rPr>
        <w:t>Scope and escalation:</w:t>
      </w:r>
      <w:r>
        <w:t xml:space="preserve"> Confirm the level and degree of unauthorized use or disclosure (includes access) by the named or unidentified individuals or threats.</w:t>
      </w:r>
    </w:p>
    <w:p w14:paraId="0C2B28A4" w14:textId="2DB4BE80" w:rsidR="002306EC" w:rsidRDefault="002306EC" w:rsidP="002306EC">
      <w:pPr>
        <w:pStyle w:val="Bullet1Alt"/>
        <w:numPr>
          <w:ilvl w:val="0"/>
          <w:numId w:val="0"/>
        </w:numPr>
        <w:spacing w:before="120" w:after="120" w:line="276" w:lineRule="auto"/>
      </w:pPr>
    </w:p>
    <w:p w14:paraId="1EBD1FC6" w14:textId="0E068E1A" w:rsidR="002306EC" w:rsidRDefault="002306EC" w:rsidP="002306EC">
      <w:pPr>
        <w:pStyle w:val="Bullet1Alt"/>
        <w:numPr>
          <w:ilvl w:val="0"/>
          <w:numId w:val="0"/>
        </w:numPr>
        <w:spacing w:before="120" w:after="120" w:line="276" w:lineRule="auto"/>
      </w:pPr>
      <w:r w:rsidRPr="002306EC">
        <w:rPr>
          <w:b/>
          <w:bCs/>
        </w:rPr>
        <w:t>Number of individuals impacted:</w:t>
      </w:r>
      <w:r>
        <w:t xml:space="preserve"> Determine the number of individuals impacted. The number may implicate breach notification requirements, e.g. individual or media notice.</w:t>
      </w:r>
    </w:p>
    <w:p w14:paraId="26D02365" w14:textId="05409934" w:rsidR="002306EC" w:rsidRDefault="002306EC" w:rsidP="002306EC">
      <w:pPr>
        <w:pStyle w:val="Bullet1Alt"/>
        <w:numPr>
          <w:ilvl w:val="0"/>
          <w:numId w:val="0"/>
        </w:numPr>
        <w:spacing w:before="120" w:after="120" w:line="276" w:lineRule="auto"/>
      </w:pPr>
    </w:p>
    <w:p w14:paraId="28D4B8C2" w14:textId="0D4591E6" w:rsidR="002306EC" w:rsidRDefault="002306EC" w:rsidP="002306EC">
      <w:pPr>
        <w:pStyle w:val="Bullet1Alt"/>
        <w:numPr>
          <w:ilvl w:val="0"/>
          <w:numId w:val="0"/>
        </w:numPr>
        <w:spacing w:before="120" w:after="120" w:line="276" w:lineRule="auto"/>
      </w:pPr>
      <w:r w:rsidRPr="002306EC">
        <w:rPr>
          <w:b/>
          <w:bCs/>
        </w:rPr>
        <w:t>Discovery date:</w:t>
      </w:r>
      <w:r>
        <w:t xml:space="preserve"> Determine the date the agency or contractor knew or should have known about the event/incident.</w:t>
      </w:r>
    </w:p>
    <w:p w14:paraId="5D602215" w14:textId="77777777" w:rsidR="002306EC" w:rsidRDefault="002306EC" w:rsidP="002306EC">
      <w:pPr>
        <w:pStyle w:val="Bullet1Alt"/>
        <w:numPr>
          <w:ilvl w:val="0"/>
          <w:numId w:val="0"/>
        </w:numPr>
        <w:spacing w:before="120" w:after="120" w:line="276" w:lineRule="auto"/>
      </w:pPr>
    </w:p>
    <w:p w14:paraId="03C0B602" w14:textId="7BA730DC" w:rsidR="002306EC" w:rsidRDefault="002306EC" w:rsidP="002306EC">
      <w:pPr>
        <w:pStyle w:val="Bullet1Alt"/>
        <w:numPr>
          <w:ilvl w:val="0"/>
          <w:numId w:val="0"/>
        </w:numPr>
        <w:spacing w:before="120" w:after="120" w:line="276" w:lineRule="auto"/>
      </w:pPr>
      <w:r w:rsidRPr="002306EC">
        <w:rPr>
          <w:b/>
          <w:bCs/>
        </w:rPr>
        <w:t>Management alert:</w:t>
      </w:r>
      <w:r>
        <w:t xml:space="preserve"> Advise appropriate internal management.</w:t>
      </w:r>
    </w:p>
    <w:p w14:paraId="2204687A" w14:textId="77777777" w:rsidR="002306EC" w:rsidRDefault="002306EC" w:rsidP="002306EC">
      <w:pPr>
        <w:pStyle w:val="Bullet1Alt"/>
        <w:numPr>
          <w:ilvl w:val="0"/>
          <w:numId w:val="0"/>
        </w:numPr>
        <w:spacing w:before="120" w:after="120" w:line="276" w:lineRule="auto"/>
      </w:pPr>
    </w:p>
    <w:p w14:paraId="18507C5A" w14:textId="1E37A611" w:rsidR="002306EC" w:rsidRDefault="002306EC" w:rsidP="002306EC">
      <w:pPr>
        <w:pStyle w:val="Bullet1Alt"/>
        <w:numPr>
          <w:ilvl w:val="0"/>
          <w:numId w:val="0"/>
        </w:numPr>
        <w:spacing w:before="120" w:after="120" w:line="276" w:lineRule="auto"/>
      </w:pPr>
      <w:r w:rsidRPr="002306EC">
        <w:rPr>
          <w:b/>
          <w:bCs/>
        </w:rPr>
        <w:t>External communications, as required:</w:t>
      </w:r>
      <w:r>
        <w:t xml:space="preserve"> Advise external contacts, such as </w:t>
      </w:r>
      <w:r w:rsidR="00B47279">
        <w:t>ITS</w:t>
      </w:r>
      <w:r>
        <w:t>, legislative leadership, the Office of the Inspector General, the Office of the Attorney General, Secretary of State (SOS) (if election data involved), law enforcement, outside counsel, and applicable regulatory authorities.</w:t>
      </w:r>
    </w:p>
    <w:p w14:paraId="62BF44DC" w14:textId="72BEC120" w:rsidR="002306EC" w:rsidRPr="002306EC" w:rsidRDefault="002306EC" w:rsidP="00345DD0">
      <w:pPr>
        <w:pStyle w:val="Bullet1Alt"/>
        <w:numPr>
          <w:ilvl w:val="0"/>
          <w:numId w:val="0"/>
        </w:numPr>
        <w:spacing w:before="120" w:after="120" w:line="276" w:lineRule="auto"/>
        <w:rPr>
          <w:b/>
          <w:bCs/>
        </w:rPr>
      </w:pPr>
      <w:r w:rsidRPr="002306EC">
        <w:rPr>
          <w:b/>
          <w:bCs/>
        </w:rPr>
        <w:lastRenderedPageBreak/>
        <w:t>Investigate:</w:t>
      </w:r>
    </w:p>
    <w:p w14:paraId="462342BD" w14:textId="75E42CEA" w:rsidR="002306EC" w:rsidRDefault="002306EC" w:rsidP="00850921">
      <w:pPr>
        <w:pStyle w:val="Bullet1Alt"/>
        <w:numPr>
          <w:ilvl w:val="0"/>
          <w:numId w:val="9"/>
        </w:numPr>
        <w:spacing w:before="120" w:after="120" w:line="276" w:lineRule="auto"/>
      </w:pPr>
      <w:r>
        <w:t>Interview: Identify and interview personnel with relevant knowledge, e.g., determine whether and by whom access may have been approved, who discovered the risk, etc.</w:t>
      </w:r>
    </w:p>
    <w:p w14:paraId="6C0BB96C" w14:textId="7A0F257C" w:rsidR="002306EC" w:rsidRDefault="002306EC" w:rsidP="00850921">
      <w:pPr>
        <w:pStyle w:val="Bullet1Alt"/>
        <w:numPr>
          <w:ilvl w:val="0"/>
          <w:numId w:val="9"/>
        </w:numPr>
        <w:spacing w:before="120" w:after="120" w:line="276" w:lineRule="auto"/>
      </w:pPr>
      <w:r>
        <w:t>Documents: Gather and review contracts and provisioning documents (documents authorizing access or restricting use or disclosure).</w:t>
      </w:r>
    </w:p>
    <w:p w14:paraId="1E332557" w14:textId="77777777" w:rsidR="0038369B" w:rsidRDefault="002306EC" w:rsidP="00850921">
      <w:pPr>
        <w:pStyle w:val="Bullet1Alt"/>
        <w:numPr>
          <w:ilvl w:val="0"/>
          <w:numId w:val="9"/>
        </w:numPr>
        <w:spacing w:before="120" w:after="120" w:line="276" w:lineRule="auto"/>
      </w:pPr>
      <w:r>
        <w:t>Root Cause Analysis: Prepare RCA which describes how and why the event occurred, what business impact it had, and what will be done to prevent reoccurrence.</w:t>
      </w:r>
    </w:p>
    <w:p w14:paraId="3A4E1DB7" w14:textId="172FC206" w:rsidR="002306EC" w:rsidRDefault="002306EC" w:rsidP="00850921">
      <w:pPr>
        <w:pStyle w:val="Bullet1Alt"/>
        <w:numPr>
          <w:ilvl w:val="0"/>
          <w:numId w:val="9"/>
        </w:numPr>
        <w:spacing w:before="120" w:after="120" w:line="276" w:lineRule="auto"/>
      </w:pPr>
      <w:r>
        <w:t>Event and Threat Impact Analysis.</w:t>
      </w:r>
    </w:p>
    <w:p w14:paraId="26FC7D53" w14:textId="77777777" w:rsidR="002306EC" w:rsidRDefault="002306EC" w:rsidP="002306EC">
      <w:pPr>
        <w:pStyle w:val="Bullet1Alt"/>
        <w:numPr>
          <w:ilvl w:val="0"/>
          <w:numId w:val="0"/>
        </w:numPr>
        <w:spacing w:before="120" w:after="120" w:line="276" w:lineRule="auto"/>
      </w:pPr>
    </w:p>
    <w:p w14:paraId="035E95E9" w14:textId="23AAB731" w:rsidR="002306EC" w:rsidRDefault="002306EC" w:rsidP="002306EC">
      <w:pPr>
        <w:pStyle w:val="Bullet1Alt"/>
        <w:numPr>
          <w:ilvl w:val="0"/>
          <w:numId w:val="0"/>
        </w:numPr>
        <w:spacing w:before="120" w:after="120" w:line="276" w:lineRule="auto"/>
      </w:pPr>
      <w:r w:rsidRPr="0038369B">
        <w:rPr>
          <w:b/>
          <w:bCs/>
        </w:rPr>
        <w:t>Mitigation:</w:t>
      </w:r>
      <w:r>
        <w:t xml:space="preserve"> Revise policies, process, or business requirements, sanction workforce, enforce contracts, etc. to reduce the likelihood of event reoccurrence. Set timeline and assign responsibility to ensure accountability. Follow-up to ensure corrective action initiated and completed on time or decision to accept the risk of reoccurrence, and report appropriately.</w:t>
      </w:r>
    </w:p>
    <w:p w14:paraId="6742A093" w14:textId="02171613" w:rsidR="00345DD0" w:rsidRDefault="00345DD0" w:rsidP="002306EC">
      <w:pPr>
        <w:pStyle w:val="Bullet1Alt"/>
        <w:numPr>
          <w:ilvl w:val="0"/>
          <w:numId w:val="0"/>
        </w:numPr>
        <w:spacing w:before="120" w:after="120" w:line="276" w:lineRule="auto"/>
      </w:pPr>
    </w:p>
    <w:p w14:paraId="4AB6953E" w14:textId="3EB198CE" w:rsidR="00345DD0" w:rsidRDefault="003F44DA" w:rsidP="002306EC">
      <w:pPr>
        <w:pStyle w:val="Bullet1Alt"/>
        <w:numPr>
          <w:ilvl w:val="0"/>
          <w:numId w:val="0"/>
        </w:numPr>
        <w:spacing w:before="120" w:after="120" w:line="276" w:lineRule="auto"/>
      </w:pPr>
      <w:r>
        <w:rPr>
          <w:noProof/>
        </w:rPr>
        <w:drawing>
          <wp:anchor distT="0" distB="0" distL="114300" distR="114300" simplePos="0" relativeHeight="251658244" behindDoc="0" locked="0" layoutInCell="1" allowOverlap="1" wp14:anchorId="584EE3C9" wp14:editId="43A1AF01">
            <wp:simplePos x="0" y="0"/>
            <wp:positionH relativeFrom="page">
              <wp:posOffset>1114425</wp:posOffset>
            </wp:positionH>
            <wp:positionV relativeFrom="page">
              <wp:posOffset>4675283</wp:posOffset>
            </wp:positionV>
            <wp:extent cx="5541010" cy="3693795"/>
            <wp:effectExtent l="0" t="0" r="2540" b="1905"/>
            <wp:wrapNone/>
            <wp:docPr id="9" name="Picture 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kplace-1245776_19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1010" cy="3693795"/>
                    </a:xfrm>
                    <a:prstGeom prst="rect">
                      <a:avLst/>
                    </a:prstGeom>
                  </pic:spPr>
                </pic:pic>
              </a:graphicData>
            </a:graphic>
            <wp14:sizeRelH relativeFrom="page">
              <wp14:pctWidth>0</wp14:pctWidth>
            </wp14:sizeRelH>
            <wp14:sizeRelV relativeFrom="page">
              <wp14:pctHeight>0</wp14:pctHeight>
            </wp14:sizeRelV>
          </wp:anchor>
        </w:drawing>
      </w:r>
    </w:p>
    <w:p w14:paraId="5C91E12F" w14:textId="2C75CFCC" w:rsidR="00345DD0" w:rsidRDefault="00345DD0" w:rsidP="002306EC">
      <w:pPr>
        <w:pStyle w:val="Bullet1Alt"/>
        <w:numPr>
          <w:ilvl w:val="0"/>
          <w:numId w:val="0"/>
        </w:numPr>
        <w:spacing w:before="120" w:after="120" w:line="276" w:lineRule="auto"/>
      </w:pPr>
    </w:p>
    <w:p w14:paraId="253347D4" w14:textId="3B57607D" w:rsidR="00345DD0" w:rsidRDefault="00345DD0" w:rsidP="002306EC">
      <w:pPr>
        <w:pStyle w:val="Bullet1Alt"/>
        <w:numPr>
          <w:ilvl w:val="0"/>
          <w:numId w:val="0"/>
        </w:numPr>
        <w:spacing w:before="120" w:after="120" w:line="276" w:lineRule="auto"/>
      </w:pPr>
    </w:p>
    <w:p w14:paraId="221D7866" w14:textId="5FA0A47D" w:rsidR="00345DD0" w:rsidRDefault="00345DD0" w:rsidP="002306EC">
      <w:pPr>
        <w:pStyle w:val="Bullet1Alt"/>
        <w:numPr>
          <w:ilvl w:val="0"/>
          <w:numId w:val="0"/>
        </w:numPr>
        <w:spacing w:before="120" w:after="120" w:line="276" w:lineRule="auto"/>
      </w:pPr>
    </w:p>
    <w:p w14:paraId="30D33B88" w14:textId="329FAE5E" w:rsidR="00345DD0" w:rsidRDefault="00345DD0" w:rsidP="002306EC">
      <w:pPr>
        <w:pStyle w:val="Bullet1Alt"/>
        <w:numPr>
          <w:ilvl w:val="0"/>
          <w:numId w:val="0"/>
        </w:numPr>
        <w:spacing w:before="120" w:after="120" w:line="276" w:lineRule="auto"/>
      </w:pPr>
    </w:p>
    <w:p w14:paraId="32F11D72" w14:textId="67037B53" w:rsidR="00345DD0" w:rsidRDefault="00345DD0" w:rsidP="002306EC">
      <w:pPr>
        <w:pStyle w:val="Bullet1Alt"/>
        <w:numPr>
          <w:ilvl w:val="0"/>
          <w:numId w:val="0"/>
        </w:numPr>
        <w:spacing w:before="120" w:after="120" w:line="276" w:lineRule="auto"/>
      </w:pPr>
    </w:p>
    <w:p w14:paraId="0B9F01FC" w14:textId="6E1BEA6C" w:rsidR="00345DD0" w:rsidRDefault="00345DD0" w:rsidP="002306EC">
      <w:pPr>
        <w:pStyle w:val="Bullet1Alt"/>
        <w:numPr>
          <w:ilvl w:val="0"/>
          <w:numId w:val="0"/>
        </w:numPr>
        <w:spacing w:before="120" w:after="120" w:line="276" w:lineRule="auto"/>
      </w:pPr>
    </w:p>
    <w:p w14:paraId="3FFD352F" w14:textId="6FEE20F7" w:rsidR="00345DD0" w:rsidRDefault="00345DD0" w:rsidP="002306EC">
      <w:pPr>
        <w:pStyle w:val="Bullet1Alt"/>
        <w:numPr>
          <w:ilvl w:val="0"/>
          <w:numId w:val="0"/>
        </w:numPr>
        <w:spacing w:before="120" w:after="120" w:line="276" w:lineRule="auto"/>
      </w:pPr>
    </w:p>
    <w:p w14:paraId="1D739C38" w14:textId="773CC6D0" w:rsidR="00345DD0" w:rsidRDefault="00345DD0" w:rsidP="002306EC">
      <w:pPr>
        <w:pStyle w:val="Bullet1Alt"/>
        <w:numPr>
          <w:ilvl w:val="0"/>
          <w:numId w:val="0"/>
        </w:numPr>
        <w:spacing w:before="120" w:after="120" w:line="276" w:lineRule="auto"/>
      </w:pPr>
    </w:p>
    <w:p w14:paraId="71A41BC9" w14:textId="3FCAE289" w:rsidR="00345DD0" w:rsidRDefault="00345DD0" w:rsidP="002306EC">
      <w:pPr>
        <w:pStyle w:val="Bullet1Alt"/>
        <w:numPr>
          <w:ilvl w:val="0"/>
          <w:numId w:val="0"/>
        </w:numPr>
        <w:spacing w:before="120" w:after="120" w:line="276" w:lineRule="auto"/>
      </w:pPr>
    </w:p>
    <w:p w14:paraId="656166A0" w14:textId="64AB058E" w:rsidR="00345DD0" w:rsidRDefault="00345DD0" w:rsidP="002306EC">
      <w:pPr>
        <w:pStyle w:val="Bullet1Alt"/>
        <w:numPr>
          <w:ilvl w:val="0"/>
          <w:numId w:val="0"/>
        </w:numPr>
        <w:spacing w:before="120" w:after="120" w:line="276" w:lineRule="auto"/>
      </w:pPr>
    </w:p>
    <w:p w14:paraId="1000F4FA" w14:textId="0FC2CCE0" w:rsidR="00345DD0" w:rsidRDefault="00345DD0" w:rsidP="002306EC">
      <w:pPr>
        <w:pStyle w:val="Bullet1Alt"/>
        <w:numPr>
          <w:ilvl w:val="0"/>
          <w:numId w:val="0"/>
        </w:numPr>
        <w:spacing w:before="120" w:after="120" w:line="276" w:lineRule="auto"/>
      </w:pPr>
    </w:p>
    <w:p w14:paraId="3F3A6DBD" w14:textId="3F90C6A0" w:rsidR="00345DD0" w:rsidRDefault="00345DD0" w:rsidP="002306EC">
      <w:pPr>
        <w:pStyle w:val="Bullet1Alt"/>
        <w:numPr>
          <w:ilvl w:val="0"/>
          <w:numId w:val="0"/>
        </w:numPr>
        <w:spacing w:before="120" w:after="120" w:line="276" w:lineRule="auto"/>
      </w:pPr>
    </w:p>
    <w:p w14:paraId="3020AF3C" w14:textId="70EF52BB" w:rsidR="00345DD0" w:rsidRDefault="00345DD0" w:rsidP="002306EC">
      <w:pPr>
        <w:pStyle w:val="Bullet1Alt"/>
        <w:numPr>
          <w:ilvl w:val="0"/>
          <w:numId w:val="0"/>
        </w:numPr>
        <w:spacing w:before="120" w:after="120" w:line="276" w:lineRule="auto"/>
      </w:pPr>
    </w:p>
    <w:p w14:paraId="2845CA25" w14:textId="77777777" w:rsidR="00345DD0" w:rsidRDefault="00345DD0" w:rsidP="002306EC">
      <w:pPr>
        <w:pStyle w:val="Bullet1Alt"/>
        <w:numPr>
          <w:ilvl w:val="0"/>
          <w:numId w:val="0"/>
        </w:numPr>
        <w:spacing w:before="120" w:after="120" w:line="276" w:lineRule="auto"/>
      </w:pPr>
    </w:p>
    <w:p w14:paraId="4CA8196B" w14:textId="40E3BB4C" w:rsidR="00F55A14" w:rsidRDefault="00F55A14" w:rsidP="008F098E">
      <w:pPr>
        <w:pStyle w:val="Normal2"/>
      </w:pPr>
    </w:p>
    <w:p w14:paraId="25079E0E" w14:textId="00581EE2" w:rsidR="002306EC" w:rsidRPr="005D410F" w:rsidRDefault="002306EC" w:rsidP="002306EC">
      <w:pPr>
        <w:spacing w:line="360" w:lineRule="auto"/>
        <w:rPr>
          <w:rFonts w:ascii="Arial" w:hAnsi="Arial" w:cs="Arial"/>
          <w:color w:val="262626" w:themeColor="text1" w:themeTint="D9"/>
          <w:szCs w:val="22"/>
        </w:rPr>
      </w:pPr>
      <w:r w:rsidRPr="005D410F">
        <w:rPr>
          <w:rFonts w:ascii="Arial" w:hAnsi="Arial" w:cs="Arial"/>
          <w:color w:val="262626" w:themeColor="text1" w:themeTint="D9"/>
          <w:szCs w:val="22"/>
        </w:rPr>
        <w:br w:type="page"/>
      </w:r>
    </w:p>
    <w:p w14:paraId="3DC5F674" w14:textId="77777777" w:rsidR="00485523" w:rsidRDefault="00D00B5E" w:rsidP="00485523">
      <w:pPr>
        <w:pStyle w:val="Heading1"/>
        <w:spacing w:line="180" w:lineRule="auto"/>
        <w:rPr>
          <w:rFonts w:ascii="Arial" w:hAnsi="Arial"/>
          <w:b w:val="0"/>
          <w:color w:val="013D5B"/>
          <w:szCs w:val="28"/>
        </w:rPr>
      </w:pPr>
      <w:bookmarkStart w:id="27" w:name="_Toc50631604"/>
      <w:r>
        <w:rPr>
          <w:noProof/>
        </w:rPr>
        <w:lastRenderedPageBreak/>
        <w:drawing>
          <wp:anchor distT="0" distB="0" distL="182880" distR="182880" simplePos="0" relativeHeight="251658243" behindDoc="0" locked="0" layoutInCell="1" allowOverlap="1" wp14:anchorId="575C3850" wp14:editId="7CFA01F0">
            <wp:simplePos x="0" y="0"/>
            <wp:positionH relativeFrom="column">
              <wp:posOffset>3810</wp:posOffset>
            </wp:positionH>
            <wp:positionV relativeFrom="paragraph">
              <wp:posOffset>42958</wp:posOffset>
            </wp:positionV>
            <wp:extent cx="1325880" cy="1325880"/>
            <wp:effectExtent l="0" t="0" r="7620" b="7620"/>
            <wp:wrapSquare wrapText="bothSides"/>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842884_19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margin">
              <wp14:pctWidth>0</wp14:pctWidth>
            </wp14:sizeRelH>
            <wp14:sizeRelV relativeFrom="margin">
              <wp14:pctHeight>0</wp14:pctHeight>
            </wp14:sizeRelV>
          </wp:anchor>
        </w:drawing>
      </w:r>
      <w:r w:rsidR="002306EC">
        <w:rPr>
          <w:rFonts w:ascii="Arial" w:hAnsi="Arial"/>
          <w:b w:val="0"/>
          <w:color w:val="013D5B"/>
          <w:szCs w:val="28"/>
        </w:rPr>
        <w:t>Post-Incident</w:t>
      </w:r>
      <w:bookmarkEnd w:id="27"/>
    </w:p>
    <w:p w14:paraId="11A03171" w14:textId="1592DA1B" w:rsidR="002306EC" w:rsidRPr="00F65852" w:rsidRDefault="002306EC" w:rsidP="00485523">
      <w:pPr>
        <w:pStyle w:val="Heading1"/>
        <w:spacing w:line="180" w:lineRule="auto"/>
        <w:rPr>
          <w:rFonts w:ascii="Arial" w:hAnsi="Arial"/>
          <w:b w:val="0"/>
          <w:color w:val="013D5B"/>
          <w:szCs w:val="28"/>
        </w:rPr>
      </w:pPr>
      <w:bookmarkStart w:id="28" w:name="_Toc50631605"/>
      <w:r>
        <w:rPr>
          <w:rFonts w:ascii="Arial" w:hAnsi="Arial"/>
          <w:b w:val="0"/>
          <w:color w:val="013D5B"/>
          <w:szCs w:val="28"/>
        </w:rPr>
        <w:t>Checklist</w:t>
      </w:r>
      <w:bookmarkEnd w:id="28"/>
    </w:p>
    <w:p w14:paraId="35A2313A" w14:textId="2A9C7C5B" w:rsidR="002306EC" w:rsidRDefault="002306EC" w:rsidP="002306EC">
      <w:pPr>
        <w:pStyle w:val="Normal2"/>
      </w:pPr>
      <w:r>
        <w:t>The Computer Security Incident Handling Guide (NIST 800-61) provides advisement on event analysis activities.  Relevant factors for post-incident and root cause analysis include the items below.</w:t>
      </w:r>
    </w:p>
    <w:p w14:paraId="2A475B5C" w14:textId="4B5B3D85" w:rsidR="002306EC" w:rsidRDefault="002306EC" w:rsidP="002306EC">
      <w:pPr>
        <w:pStyle w:val="Normal2"/>
      </w:pPr>
    </w:p>
    <w:p w14:paraId="283D9ECA" w14:textId="1F2AD787" w:rsidR="002306EC" w:rsidRPr="00B55AF0" w:rsidRDefault="002306EC" w:rsidP="002306EC">
      <w:pPr>
        <w:pStyle w:val="Bullet1Alt"/>
        <w:numPr>
          <w:ilvl w:val="0"/>
          <w:numId w:val="0"/>
        </w:numPr>
        <w:spacing w:before="120" w:after="120" w:line="276" w:lineRule="auto"/>
        <w:rPr>
          <w:color w:val="262626" w:themeColor="text1" w:themeTint="D9"/>
        </w:rPr>
      </w:pPr>
      <w:r w:rsidRPr="00C178A5">
        <w:rPr>
          <w:b/>
          <w:bCs/>
        </w:rPr>
        <w:t>Learning and improving</w:t>
      </w:r>
      <w:r w:rsidR="0038369B">
        <w:rPr>
          <w:b/>
          <w:bCs/>
        </w:rPr>
        <w:t>:</w:t>
      </w:r>
      <w:r>
        <w:t xml:space="preserve"> Incident Response Teams should hold “lessons learned” meetings with all involved parties after a major incident, and periodically after lesser incidents as resources permit to improve security measures and incident handling processes.  Questions to be answered in these meetings include:</w:t>
      </w:r>
    </w:p>
    <w:p w14:paraId="1CE81EDC" w14:textId="63B158F3" w:rsidR="00BA74E4" w:rsidRDefault="00BA74E4" w:rsidP="0038369B">
      <w:pPr>
        <w:pStyle w:val="Bullet1Alt"/>
        <w:numPr>
          <w:ilvl w:val="0"/>
          <w:numId w:val="0"/>
        </w:numPr>
        <w:spacing w:before="120" w:after="120" w:line="276" w:lineRule="auto"/>
        <w:rPr>
          <w:b/>
          <w:bCs/>
          <w:color w:val="262626" w:themeColor="text1" w:themeTint="D9"/>
        </w:rPr>
      </w:pPr>
    </w:p>
    <w:p w14:paraId="17F52DC2" w14:textId="1DA6EF4C" w:rsidR="002306EC" w:rsidRPr="00C178A5" w:rsidRDefault="002306EC" w:rsidP="0038369B">
      <w:pPr>
        <w:pStyle w:val="Bullet1Alt"/>
        <w:numPr>
          <w:ilvl w:val="0"/>
          <w:numId w:val="0"/>
        </w:numPr>
        <w:spacing w:before="120" w:after="120" w:line="276" w:lineRule="auto"/>
        <w:rPr>
          <w:color w:val="262626" w:themeColor="text1" w:themeTint="D9"/>
        </w:rPr>
      </w:pPr>
      <w:r w:rsidRPr="00C178A5">
        <w:rPr>
          <w:b/>
          <w:bCs/>
          <w:color w:val="262626" w:themeColor="text1" w:themeTint="D9"/>
        </w:rPr>
        <w:t>Follow-up reporting.</w:t>
      </w:r>
      <w:r w:rsidRPr="00C178A5">
        <w:rPr>
          <w:color w:val="262626" w:themeColor="text1" w:themeTint="D9"/>
        </w:rPr>
        <w:t xml:space="preserve"> An important post-incident activity is creating a follow-up report for</w:t>
      </w:r>
      <w:r w:rsidR="0038369B">
        <w:rPr>
          <w:color w:val="262626" w:themeColor="text1" w:themeTint="D9"/>
        </w:rPr>
        <w:t xml:space="preserve"> </w:t>
      </w:r>
      <w:r w:rsidRPr="00C178A5">
        <w:rPr>
          <w:color w:val="262626" w:themeColor="text1" w:themeTint="D9"/>
        </w:rPr>
        <w:t>each</w:t>
      </w:r>
      <w:r>
        <w:rPr>
          <w:color w:val="262626" w:themeColor="text1" w:themeTint="D9"/>
        </w:rPr>
        <w:t xml:space="preserve"> </w:t>
      </w:r>
      <w:r w:rsidRPr="00C178A5">
        <w:rPr>
          <w:color w:val="262626" w:themeColor="text1" w:themeTint="D9"/>
        </w:rPr>
        <w:t>incident. Report considerations include:</w:t>
      </w:r>
    </w:p>
    <w:p w14:paraId="33E91A88" w14:textId="7A885707" w:rsidR="002306EC"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Creating a formal event chronology (including time-stamped information from systems)</w:t>
      </w:r>
      <w:r>
        <w:rPr>
          <w:color w:val="262626" w:themeColor="text1" w:themeTint="D9"/>
        </w:rPr>
        <w:t>.</w:t>
      </w:r>
    </w:p>
    <w:p w14:paraId="10ABAFF2" w14:textId="10A41245" w:rsidR="002306EC"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Compiling a monetary estimate of the amount of damage the incident caused</w:t>
      </w:r>
      <w:r>
        <w:rPr>
          <w:color w:val="262626" w:themeColor="text1" w:themeTint="D9"/>
        </w:rPr>
        <w:t>.</w:t>
      </w:r>
    </w:p>
    <w:p w14:paraId="258996E8" w14:textId="2FEB0C52" w:rsidR="002306EC" w:rsidRDefault="002306EC" w:rsidP="00850921">
      <w:pPr>
        <w:pStyle w:val="Bullet1Alt"/>
        <w:numPr>
          <w:ilvl w:val="1"/>
          <w:numId w:val="9"/>
        </w:numPr>
        <w:spacing w:before="120" w:after="120" w:line="276" w:lineRule="auto"/>
        <w:ind w:left="720"/>
      </w:pPr>
      <w:r w:rsidRPr="00C178A5">
        <w:rPr>
          <w:color w:val="262626" w:themeColor="text1" w:themeTint="D9"/>
        </w:rPr>
        <w:t>Retaining follow-up reports as specified in retention policies.</w:t>
      </w:r>
      <w:r>
        <w:t xml:space="preserve"> </w:t>
      </w:r>
    </w:p>
    <w:p w14:paraId="34A0260C" w14:textId="77777777" w:rsidR="00BA74E4" w:rsidRDefault="00BA74E4" w:rsidP="0038369B">
      <w:pPr>
        <w:pStyle w:val="Bullet1Alt"/>
        <w:numPr>
          <w:ilvl w:val="0"/>
          <w:numId w:val="0"/>
        </w:numPr>
        <w:spacing w:before="120" w:after="120" w:line="276" w:lineRule="auto"/>
        <w:rPr>
          <w:b/>
          <w:bCs/>
          <w:color w:val="262626" w:themeColor="text1" w:themeTint="D9"/>
        </w:rPr>
      </w:pPr>
    </w:p>
    <w:p w14:paraId="2A6EFA67" w14:textId="5DA32142" w:rsidR="002306EC" w:rsidRPr="00C178A5" w:rsidRDefault="002306EC" w:rsidP="0038369B">
      <w:pPr>
        <w:pStyle w:val="Bullet1Alt"/>
        <w:numPr>
          <w:ilvl w:val="0"/>
          <w:numId w:val="0"/>
        </w:numPr>
        <w:spacing w:before="120" w:after="120" w:line="276" w:lineRule="auto"/>
        <w:rPr>
          <w:color w:val="262626" w:themeColor="text1" w:themeTint="D9"/>
        </w:rPr>
      </w:pPr>
      <w:r w:rsidRPr="00C178A5">
        <w:rPr>
          <w:b/>
          <w:bCs/>
          <w:color w:val="262626" w:themeColor="text1" w:themeTint="D9"/>
        </w:rPr>
        <w:t>Data collected.</w:t>
      </w:r>
      <w:r w:rsidRPr="00C178A5">
        <w:rPr>
          <w:color w:val="262626" w:themeColor="text1" w:themeTint="D9"/>
        </w:rPr>
        <w:t xml:space="preserve"> </w:t>
      </w:r>
      <w:r>
        <w:rPr>
          <w:color w:val="262626" w:themeColor="text1" w:themeTint="D9"/>
        </w:rPr>
        <w:t>Agencies</w:t>
      </w:r>
      <w:r w:rsidRPr="00C178A5">
        <w:rPr>
          <w:color w:val="262626" w:themeColor="text1" w:themeTint="D9"/>
        </w:rPr>
        <w:t xml:space="preserve"> collect data that is actionable and decide what incident data to collect based on reporting requirements and perceived value of data collected. Information of value includes number of incidents handled and relative ranking for event types and remediation efforts, and amount of labor and time elapsed for and between each phase of the event. Accountable</w:t>
      </w:r>
      <w:r>
        <w:rPr>
          <w:color w:val="262626" w:themeColor="text1" w:themeTint="D9"/>
        </w:rPr>
        <w:t xml:space="preserve"> </w:t>
      </w:r>
      <w:r w:rsidRPr="00C178A5">
        <w:rPr>
          <w:color w:val="262626" w:themeColor="text1" w:themeTint="D9"/>
        </w:rPr>
        <w:t xml:space="preserve">authorities should </w:t>
      </w:r>
      <w:proofErr w:type="gramStart"/>
      <w:r w:rsidRPr="00C178A5">
        <w:rPr>
          <w:color w:val="262626" w:themeColor="text1" w:themeTint="D9"/>
        </w:rPr>
        <w:t>make a determination</w:t>
      </w:r>
      <w:proofErr w:type="gramEnd"/>
      <w:r w:rsidRPr="00C178A5">
        <w:rPr>
          <w:color w:val="262626" w:themeColor="text1" w:themeTint="D9"/>
        </w:rPr>
        <w:t xml:space="preserve"> on data retention and disposition.</w:t>
      </w:r>
    </w:p>
    <w:p w14:paraId="017DD53C" w14:textId="15BAE3A7" w:rsidR="00BA74E4" w:rsidRDefault="00BA74E4" w:rsidP="0038369B">
      <w:pPr>
        <w:pStyle w:val="Bullet1Alt"/>
        <w:numPr>
          <w:ilvl w:val="0"/>
          <w:numId w:val="0"/>
        </w:numPr>
        <w:spacing w:before="120" w:after="120" w:line="276" w:lineRule="auto"/>
        <w:rPr>
          <w:b/>
          <w:bCs/>
          <w:color w:val="262626" w:themeColor="text1" w:themeTint="D9"/>
        </w:rPr>
      </w:pPr>
    </w:p>
    <w:p w14:paraId="7E891D20" w14:textId="6108C18C" w:rsidR="002306EC" w:rsidRPr="00C178A5" w:rsidRDefault="002306EC" w:rsidP="0038369B">
      <w:pPr>
        <w:pStyle w:val="Bullet1Alt"/>
        <w:numPr>
          <w:ilvl w:val="0"/>
          <w:numId w:val="0"/>
        </w:numPr>
        <w:spacing w:before="120" w:after="120" w:line="276" w:lineRule="auto"/>
        <w:rPr>
          <w:color w:val="262626" w:themeColor="text1" w:themeTint="D9"/>
        </w:rPr>
      </w:pPr>
      <w:r w:rsidRPr="00C178A5">
        <w:rPr>
          <w:b/>
          <w:bCs/>
          <w:color w:val="262626" w:themeColor="text1" w:themeTint="D9"/>
        </w:rPr>
        <w:t>Root Cause Analysis.</w:t>
      </w:r>
      <w:r w:rsidRPr="00C178A5">
        <w:rPr>
          <w:color w:val="262626" w:themeColor="text1" w:themeTint="D9"/>
        </w:rPr>
        <w:t xml:space="preserve"> </w:t>
      </w:r>
      <w:r>
        <w:rPr>
          <w:color w:val="262626" w:themeColor="text1" w:themeTint="D9"/>
        </w:rPr>
        <w:t>Agencies</w:t>
      </w:r>
      <w:r w:rsidRPr="00C178A5">
        <w:rPr>
          <w:color w:val="262626" w:themeColor="text1" w:themeTint="D9"/>
        </w:rPr>
        <w:t xml:space="preserve"> performing root cause analysis should focus on relevant</w:t>
      </w:r>
      <w:r>
        <w:rPr>
          <w:color w:val="262626" w:themeColor="text1" w:themeTint="D9"/>
        </w:rPr>
        <w:t xml:space="preserve"> </w:t>
      </w:r>
      <w:r w:rsidRPr="00C178A5">
        <w:rPr>
          <w:color w:val="262626" w:themeColor="text1" w:themeTint="D9"/>
        </w:rPr>
        <w:t>objective assessment activities including:</w:t>
      </w:r>
    </w:p>
    <w:p w14:paraId="6D2F616A" w14:textId="5B6F65CC" w:rsidR="002306EC" w:rsidRPr="00C178A5"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Reviewing of logs, forms, reports, and other incident documentation</w:t>
      </w:r>
      <w:r>
        <w:rPr>
          <w:color w:val="262626" w:themeColor="text1" w:themeTint="D9"/>
        </w:rPr>
        <w:t>.</w:t>
      </w:r>
    </w:p>
    <w:p w14:paraId="4DB90509" w14:textId="4B9323B7" w:rsidR="002306EC" w:rsidRPr="00C178A5"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Identifying recorded precursors and indicators</w:t>
      </w:r>
      <w:r>
        <w:rPr>
          <w:color w:val="262626" w:themeColor="text1" w:themeTint="D9"/>
        </w:rPr>
        <w:t>.</w:t>
      </w:r>
    </w:p>
    <w:p w14:paraId="4E0308E7" w14:textId="4A78E8A7" w:rsidR="002306EC" w:rsidRPr="00C178A5"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Determining if the incident caused damage before it was detected</w:t>
      </w:r>
      <w:r>
        <w:rPr>
          <w:color w:val="262626" w:themeColor="text1" w:themeTint="D9"/>
        </w:rPr>
        <w:t>.</w:t>
      </w:r>
    </w:p>
    <w:p w14:paraId="65796F91" w14:textId="2172495D" w:rsidR="002306EC" w:rsidRPr="00C178A5"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Determining if the actual cause of the incident was identified</w:t>
      </w:r>
      <w:r>
        <w:rPr>
          <w:color w:val="262626" w:themeColor="text1" w:themeTint="D9"/>
        </w:rPr>
        <w:t>.</w:t>
      </w:r>
    </w:p>
    <w:p w14:paraId="7EB9EBDB" w14:textId="002B96CF" w:rsidR="002306EC" w:rsidRPr="00C178A5"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Determining if the incident is a recurrence of a previous incident</w:t>
      </w:r>
      <w:r>
        <w:rPr>
          <w:color w:val="262626" w:themeColor="text1" w:themeTint="D9"/>
        </w:rPr>
        <w:t>.</w:t>
      </w:r>
    </w:p>
    <w:p w14:paraId="3D9A3D20" w14:textId="4DEFCB90" w:rsidR="002306EC" w:rsidRPr="00C178A5"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Calculating the estimated monetary damage from the incident</w:t>
      </w:r>
      <w:r>
        <w:rPr>
          <w:color w:val="262626" w:themeColor="text1" w:themeTint="D9"/>
        </w:rPr>
        <w:t>.</w:t>
      </w:r>
    </w:p>
    <w:p w14:paraId="6127C52C" w14:textId="2DDF696D" w:rsidR="002306EC" w:rsidRPr="00C178A5"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lastRenderedPageBreak/>
        <w:t>Measuring the difference between initial impact assessment and the final impact assessment</w:t>
      </w:r>
      <w:r>
        <w:rPr>
          <w:color w:val="262626" w:themeColor="text1" w:themeTint="D9"/>
        </w:rPr>
        <w:t>.</w:t>
      </w:r>
    </w:p>
    <w:p w14:paraId="4DC40CF0" w14:textId="76872AE2" w:rsidR="002306EC" w:rsidRPr="00C178A5" w:rsidRDefault="002306EC" w:rsidP="00850921">
      <w:pPr>
        <w:pStyle w:val="Bullet1Alt"/>
        <w:numPr>
          <w:ilvl w:val="1"/>
          <w:numId w:val="9"/>
        </w:numPr>
        <w:spacing w:before="120" w:after="120" w:line="276" w:lineRule="auto"/>
        <w:ind w:left="720"/>
        <w:rPr>
          <w:color w:val="262626" w:themeColor="text1" w:themeTint="D9"/>
        </w:rPr>
      </w:pPr>
      <w:r w:rsidRPr="00C178A5">
        <w:rPr>
          <w:color w:val="262626" w:themeColor="text1" w:themeTint="D9"/>
        </w:rPr>
        <w:t>Identifying measures, if any, that could have prevented the incident</w:t>
      </w:r>
      <w:r>
        <w:rPr>
          <w:color w:val="262626" w:themeColor="text1" w:themeTint="D9"/>
        </w:rPr>
        <w:t>.</w:t>
      </w:r>
    </w:p>
    <w:p w14:paraId="41789B28" w14:textId="55AD9789" w:rsidR="002306EC" w:rsidRDefault="002306EC" w:rsidP="008F098E">
      <w:pPr>
        <w:pStyle w:val="Normal2"/>
      </w:pPr>
    </w:p>
    <w:p w14:paraId="37B23FAD" w14:textId="24741218" w:rsidR="009324E3" w:rsidRPr="005D410F" w:rsidRDefault="00B05EF3" w:rsidP="005D410F">
      <w:pPr>
        <w:spacing w:line="360" w:lineRule="auto"/>
        <w:rPr>
          <w:rFonts w:ascii="Arial" w:hAnsi="Arial" w:cs="Arial"/>
          <w:color w:val="262626" w:themeColor="text1" w:themeTint="D9"/>
          <w:szCs w:val="22"/>
        </w:rPr>
      </w:pPr>
      <w:r>
        <w:rPr>
          <w:rFonts w:ascii="Arial" w:hAnsi="Arial" w:cs="Arial"/>
          <w:noProof/>
          <w:color w:val="262626" w:themeColor="text1" w:themeTint="D9"/>
          <w:szCs w:val="22"/>
        </w:rPr>
        <w:drawing>
          <wp:anchor distT="0" distB="0" distL="114300" distR="114300" simplePos="0" relativeHeight="251658245" behindDoc="0" locked="0" layoutInCell="1" allowOverlap="1" wp14:anchorId="7FD0370E" wp14:editId="39FABCF9">
            <wp:simplePos x="0" y="0"/>
            <wp:positionH relativeFrom="page">
              <wp:align>center</wp:align>
            </wp:positionH>
            <wp:positionV relativeFrom="page">
              <wp:posOffset>2599980</wp:posOffset>
            </wp:positionV>
            <wp:extent cx="5705856" cy="2221992"/>
            <wp:effectExtent l="0" t="0" r="9525" b="6985"/>
            <wp:wrapNone/>
            <wp:docPr id="3" name="Picture 3"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siness-3694993_1920.jpg"/>
                    <pic:cNvPicPr/>
                  </pic:nvPicPr>
                  <pic:blipFill rotWithShape="1">
                    <a:blip r:embed="rId22" cstate="print">
                      <a:extLst>
                        <a:ext uri="{28A0092B-C50C-407E-A947-70E740481C1C}">
                          <a14:useLocalDpi xmlns:a14="http://schemas.microsoft.com/office/drawing/2010/main" val="0"/>
                        </a:ext>
                      </a:extLst>
                    </a:blip>
                    <a:srcRect l="4642" t="-1" r="10529" b="493"/>
                    <a:stretch/>
                  </pic:blipFill>
                  <pic:spPr bwMode="auto">
                    <a:xfrm>
                      <a:off x="0" y="0"/>
                      <a:ext cx="5705856" cy="2221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4E3" w:rsidRPr="005D410F">
        <w:rPr>
          <w:rFonts w:ascii="Arial" w:hAnsi="Arial" w:cs="Arial"/>
          <w:color w:val="262626" w:themeColor="text1" w:themeTint="D9"/>
          <w:szCs w:val="22"/>
        </w:rPr>
        <w:br w:type="page"/>
      </w:r>
    </w:p>
    <w:p w14:paraId="47633965" w14:textId="29499458" w:rsidR="00A914E7" w:rsidRPr="00F65852" w:rsidRDefault="00A914E7" w:rsidP="00900FF5">
      <w:pPr>
        <w:pStyle w:val="Heading1"/>
        <w:rPr>
          <w:rFonts w:ascii="Arial" w:hAnsi="Arial"/>
          <w:b w:val="0"/>
          <w:color w:val="013D5B"/>
          <w:szCs w:val="28"/>
        </w:rPr>
      </w:pPr>
      <w:bookmarkStart w:id="29" w:name="_Toc522779032"/>
      <w:bookmarkStart w:id="30" w:name="_Toc50631606"/>
      <w:r w:rsidRPr="00F65852">
        <w:rPr>
          <w:rFonts w:ascii="Arial" w:hAnsi="Arial"/>
          <w:b w:val="0"/>
          <w:color w:val="013D5B"/>
          <w:szCs w:val="28"/>
        </w:rPr>
        <w:lastRenderedPageBreak/>
        <w:t>ITS Contact Information</w:t>
      </w:r>
      <w:bookmarkEnd w:id="29"/>
      <w:bookmarkEnd w:id="30"/>
    </w:p>
    <w:p w14:paraId="3B0BABBD" w14:textId="77777777" w:rsidR="00900FF5" w:rsidRPr="00900FF5" w:rsidRDefault="00900FF5" w:rsidP="00900FF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360" w:type="dxa"/>
        </w:tblCellMar>
        <w:tblLook w:val="04A0" w:firstRow="1" w:lastRow="0" w:firstColumn="1" w:lastColumn="0" w:noHBand="0" w:noVBand="1"/>
      </w:tblPr>
      <w:tblGrid>
        <w:gridCol w:w="3405"/>
        <w:gridCol w:w="5667"/>
      </w:tblGrid>
      <w:tr w:rsidR="00734B4E" w:rsidRPr="00F3617B" w14:paraId="074FBD50" w14:textId="77777777" w:rsidTr="00440720">
        <w:trPr>
          <w:trHeight w:val="1152"/>
        </w:trPr>
        <w:tc>
          <w:tcPr>
            <w:tcW w:w="3405" w:type="dxa"/>
            <w:vAlign w:val="center"/>
          </w:tcPr>
          <w:p w14:paraId="28D261A2" w14:textId="563D4CB6" w:rsidR="00734B4E" w:rsidRPr="00F3617B" w:rsidRDefault="00734B4E" w:rsidP="00734B4E">
            <w:pPr>
              <w:jc w:val="right"/>
              <w:rPr>
                <w:rFonts w:ascii="Arial" w:eastAsia="Cambria" w:hAnsi="Arial"/>
                <w:i/>
                <w:color w:val="376586"/>
                <w:szCs w:val="22"/>
              </w:rPr>
            </w:pPr>
            <w:r w:rsidRPr="00F3617B">
              <w:rPr>
                <w:rFonts w:ascii="Arial" w:eastAsia="Cambria" w:hAnsi="Arial"/>
                <w:i/>
                <w:color w:val="376586"/>
                <w:szCs w:val="22"/>
              </w:rPr>
              <w:t>Executive Director</w:t>
            </w:r>
          </w:p>
        </w:tc>
        <w:tc>
          <w:tcPr>
            <w:tcW w:w="5667" w:type="dxa"/>
            <w:vAlign w:val="center"/>
          </w:tcPr>
          <w:p w14:paraId="110542A9" w14:textId="2D3BAC63" w:rsidR="00734B4E" w:rsidRPr="00F3617B" w:rsidRDefault="00F936C6" w:rsidP="00734B4E">
            <w:pPr>
              <w:rPr>
                <w:rFonts w:ascii="Arial" w:eastAsia="Cambria" w:hAnsi="Arial"/>
                <w:color w:val="376586"/>
                <w:szCs w:val="22"/>
              </w:rPr>
            </w:pPr>
            <w:r>
              <w:rPr>
                <w:rFonts w:ascii="Arial" w:eastAsia="Cambria" w:hAnsi="Arial"/>
                <w:color w:val="376586"/>
                <w:szCs w:val="22"/>
              </w:rPr>
              <w:t xml:space="preserve">Craig P. Orgeron, </w:t>
            </w:r>
            <w:proofErr w:type="gramStart"/>
            <w:r>
              <w:rPr>
                <w:rFonts w:ascii="Arial" w:eastAsia="Cambria" w:hAnsi="Arial"/>
                <w:color w:val="376586"/>
                <w:szCs w:val="22"/>
              </w:rPr>
              <w:t>Ph.D</w:t>
            </w:r>
            <w:proofErr w:type="gramEnd"/>
          </w:p>
          <w:p w14:paraId="2E7CDDA5" w14:textId="55D34821" w:rsidR="00734B4E" w:rsidRPr="00F3617B" w:rsidRDefault="00C261F8" w:rsidP="00734B4E">
            <w:pPr>
              <w:rPr>
                <w:rFonts w:ascii="Arial" w:eastAsia="Cambria" w:hAnsi="Arial"/>
                <w:szCs w:val="22"/>
              </w:rPr>
            </w:pPr>
            <w:r>
              <w:rPr>
                <w:rFonts w:ascii="Arial" w:eastAsia="Cambria" w:hAnsi="Arial"/>
                <w:color w:val="262626" w:themeColor="text1" w:themeTint="D9"/>
                <w:szCs w:val="22"/>
              </w:rPr>
              <w:t>c</w:t>
            </w:r>
            <w:r w:rsidR="00475964">
              <w:rPr>
                <w:rFonts w:ascii="Arial" w:eastAsia="Cambria" w:hAnsi="Arial"/>
                <w:color w:val="262626" w:themeColor="text1" w:themeTint="D9"/>
                <w:szCs w:val="22"/>
              </w:rPr>
              <w:t>riag</w:t>
            </w:r>
            <w:r w:rsidR="006D6336">
              <w:rPr>
                <w:rFonts w:ascii="Arial" w:eastAsia="Cambria" w:hAnsi="Arial"/>
                <w:color w:val="262626" w:themeColor="text1" w:themeTint="D9"/>
                <w:szCs w:val="22"/>
              </w:rPr>
              <w:t>.orgeron</w:t>
            </w:r>
            <w:r w:rsidR="00386AEF">
              <w:rPr>
                <w:rFonts w:ascii="Arial" w:eastAsia="Cambria" w:hAnsi="Arial"/>
                <w:color w:val="262626" w:themeColor="text1" w:themeTint="D9"/>
                <w:szCs w:val="22"/>
              </w:rPr>
              <w:t>@</w:t>
            </w:r>
            <w:r w:rsidR="00734B4E" w:rsidRPr="00475CEC">
              <w:rPr>
                <w:rFonts w:ascii="Arial" w:eastAsia="Cambria" w:hAnsi="Arial"/>
                <w:color w:val="262626" w:themeColor="text1" w:themeTint="D9"/>
                <w:szCs w:val="22"/>
              </w:rPr>
              <w:t>its.ms.gov</w:t>
            </w:r>
          </w:p>
        </w:tc>
      </w:tr>
      <w:tr w:rsidR="00734B4E" w:rsidRPr="00F3617B" w14:paraId="58987574" w14:textId="77777777" w:rsidTr="00440720">
        <w:trPr>
          <w:trHeight w:val="1152"/>
        </w:trPr>
        <w:tc>
          <w:tcPr>
            <w:tcW w:w="3405" w:type="dxa"/>
            <w:vAlign w:val="center"/>
          </w:tcPr>
          <w:p w14:paraId="191E6CA6" w14:textId="4DC75E00" w:rsidR="00734B4E" w:rsidRPr="00F3617B" w:rsidRDefault="00734B4E" w:rsidP="00734B4E">
            <w:pPr>
              <w:jc w:val="right"/>
              <w:rPr>
                <w:rFonts w:ascii="Arial" w:eastAsia="Cambria" w:hAnsi="Arial"/>
                <w:i/>
                <w:color w:val="376586"/>
                <w:szCs w:val="22"/>
              </w:rPr>
            </w:pPr>
            <w:r w:rsidRPr="00F3617B">
              <w:rPr>
                <w:rFonts w:ascii="Arial" w:eastAsia="Cambria" w:hAnsi="Arial"/>
                <w:i/>
                <w:color w:val="376586"/>
                <w:szCs w:val="22"/>
              </w:rPr>
              <w:t xml:space="preserve">Chief </w:t>
            </w:r>
            <w:r>
              <w:rPr>
                <w:rFonts w:ascii="Arial" w:eastAsia="Cambria" w:hAnsi="Arial"/>
                <w:i/>
                <w:color w:val="376586"/>
                <w:szCs w:val="22"/>
              </w:rPr>
              <w:t>Information Security</w:t>
            </w:r>
            <w:r w:rsidRPr="00F3617B">
              <w:rPr>
                <w:rFonts w:ascii="Arial" w:eastAsia="Cambria" w:hAnsi="Arial"/>
                <w:i/>
                <w:color w:val="376586"/>
                <w:szCs w:val="22"/>
              </w:rPr>
              <w:t xml:space="preserve"> Officer</w:t>
            </w:r>
          </w:p>
        </w:tc>
        <w:tc>
          <w:tcPr>
            <w:tcW w:w="5667" w:type="dxa"/>
            <w:vAlign w:val="center"/>
          </w:tcPr>
          <w:p w14:paraId="3D30136E" w14:textId="77777777" w:rsidR="00734B4E" w:rsidRPr="00475CEC" w:rsidRDefault="00734B4E" w:rsidP="00734B4E">
            <w:pPr>
              <w:rPr>
                <w:rFonts w:ascii="Arial" w:eastAsia="Cambria" w:hAnsi="Arial"/>
                <w:color w:val="376586"/>
                <w:szCs w:val="22"/>
              </w:rPr>
            </w:pPr>
            <w:r w:rsidRPr="00475CEC">
              <w:rPr>
                <w:rFonts w:ascii="Arial" w:eastAsia="Cambria" w:hAnsi="Arial"/>
                <w:color w:val="376586"/>
                <w:szCs w:val="22"/>
              </w:rPr>
              <w:t>Jay White</w:t>
            </w:r>
          </w:p>
          <w:p w14:paraId="177AAF01" w14:textId="04DB5A49" w:rsidR="00734B4E" w:rsidRPr="00F3617B" w:rsidRDefault="00734B4E" w:rsidP="00734B4E">
            <w:pPr>
              <w:rPr>
                <w:rFonts w:ascii="Arial" w:eastAsia="Cambria" w:hAnsi="Arial"/>
                <w:szCs w:val="22"/>
              </w:rPr>
            </w:pPr>
            <w:r w:rsidRPr="00475CEC">
              <w:rPr>
                <w:rFonts w:ascii="Arial" w:eastAsia="Cambria" w:hAnsi="Arial"/>
                <w:color w:val="262626" w:themeColor="text1" w:themeTint="D9"/>
                <w:szCs w:val="22"/>
              </w:rPr>
              <w:t>jay.white@its.ms.gov</w:t>
            </w:r>
          </w:p>
        </w:tc>
      </w:tr>
      <w:tr w:rsidR="00734B4E" w:rsidRPr="00F3617B" w14:paraId="6978AA49" w14:textId="77777777" w:rsidTr="00440720">
        <w:trPr>
          <w:trHeight w:val="1152"/>
        </w:trPr>
        <w:tc>
          <w:tcPr>
            <w:tcW w:w="3405" w:type="dxa"/>
            <w:vAlign w:val="center"/>
          </w:tcPr>
          <w:p w14:paraId="6BDED6E7" w14:textId="274E0388" w:rsidR="00734B4E" w:rsidRPr="00F3617B" w:rsidRDefault="00386AEF" w:rsidP="00734B4E">
            <w:pPr>
              <w:jc w:val="right"/>
              <w:rPr>
                <w:rFonts w:ascii="Arial" w:eastAsia="Cambria" w:hAnsi="Arial"/>
                <w:i/>
                <w:color w:val="376586"/>
                <w:szCs w:val="22"/>
              </w:rPr>
            </w:pPr>
            <w:r>
              <w:rPr>
                <w:rFonts w:ascii="Arial" w:eastAsia="Cambria" w:hAnsi="Arial"/>
                <w:i/>
                <w:color w:val="376586"/>
                <w:szCs w:val="22"/>
              </w:rPr>
              <w:t>Chief Administration Officer</w:t>
            </w:r>
          </w:p>
        </w:tc>
        <w:tc>
          <w:tcPr>
            <w:tcW w:w="5667" w:type="dxa"/>
            <w:vAlign w:val="center"/>
          </w:tcPr>
          <w:p w14:paraId="42D4CDEE" w14:textId="00D6CD93" w:rsidR="00734B4E" w:rsidRPr="00475CEC" w:rsidRDefault="006D6336" w:rsidP="00734B4E">
            <w:pPr>
              <w:rPr>
                <w:rFonts w:ascii="Arial" w:eastAsia="Cambria" w:hAnsi="Arial"/>
                <w:color w:val="376586"/>
                <w:szCs w:val="22"/>
              </w:rPr>
            </w:pPr>
            <w:r>
              <w:rPr>
                <w:rFonts w:ascii="Arial" w:eastAsia="Cambria" w:hAnsi="Arial"/>
                <w:color w:val="376586"/>
                <w:szCs w:val="22"/>
              </w:rPr>
              <w:t>Stephanie Hedgepeth</w:t>
            </w:r>
          </w:p>
          <w:p w14:paraId="71306AA8" w14:textId="31032DE3" w:rsidR="00734B4E" w:rsidRPr="00F3617B" w:rsidRDefault="00C261F8" w:rsidP="00734B4E">
            <w:pPr>
              <w:rPr>
                <w:rFonts w:ascii="Arial" w:eastAsia="Cambria" w:hAnsi="Arial"/>
                <w:szCs w:val="22"/>
              </w:rPr>
            </w:pPr>
            <w:r>
              <w:rPr>
                <w:rFonts w:ascii="Arial" w:eastAsia="Cambria" w:hAnsi="Arial"/>
                <w:color w:val="262626" w:themeColor="text1" w:themeTint="D9"/>
                <w:szCs w:val="22"/>
              </w:rPr>
              <w:t>s</w:t>
            </w:r>
            <w:r w:rsidR="006D6336">
              <w:rPr>
                <w:rFonts w:ascii="Arial" w:eastAsia="Cambria" w:hAnsi="Arial"/>
                <w:color w:val="262626" w:themeColor="text1" w:themeTint="D9"/>
                <w:szCs w:val="22"/>
              </w:rPr>
              <w:t>tephanie.hedgepeth</w:t>
            </w:r>
            <w:r w:rsidR="00734B4E" w:rsidRPr="00475CEC">
              <w:rPr>
                <w:rFonts w:ascii="Arial" w:eastAsia="Cambria" w:hAnsi="Arial"/>
                <w:color w:val="262626" w:themeColor="text1" w:themeTint="D9"/>
                <w:szCs w:val="22"/>
              </w:rPr>
              <w:t>@its.ms.gov</w:t>
            </w:r>
          </w:p>
        </w:tc>
      </w:tr>
      <w:tr w:rsidR="00734B4E" w:rsidRPr="00F3617B" w14:paraId="55D1D718" w14:textId="77777777" w:rsidTr="00440720">
        <w:trPr>
          <w:trHeight w:val="1152"/>
        </w:trPr>
        <w:tc>
          <w:tcPr>
            <w:tcW w:w="3405" w:type="dxa"/>
            <w:vAlign w:val="center"/>
          </w:tcPr>
          <w:p w14:paraId="5529AB14" w14:textId="39148A70" w:rsidR="00734B4E" w:rsidRPr="00F3617B" w:rsidRDefault="00386AEF" w:rsidP="00734B4E">
            <w:pPr>
              <w:jc w:val="right"/>
              <w:rPr>
                <w:rFonts w:ascii="Arial" w:eastAsia="Cambria" w:hAnsi="Arial"/>
                <w:i/>
                <w:color w:val="376586"/>
                <w:szCs w:val="22"/>
              </w:rPr>
            </w:pPr>
            <w:r>
              <w:rPr>
                <w:rFonts w:ascii="Arial" w:eastAsia="Cambria" w:hAnsi="Arial"/>
                <w:i/>
                <w:color w:val="376586"/>
                <w:szCs w:val="22"/>
              </w:rPr>
              <w:t>Chief Operations Officer</w:t>
            </w:r>
          </w:p>
        </w:tc>
        <w:tc>
          <w:tcPr>
            <w:tcW w:w="5667" w:type="dxa"/>
            <w:vAlign w:val="center"/>
          </w:tcPr>
          <w:p w14:paraId="4FA6CCA0" w14:textId="401F7C13" w:rsidR="00734B4E" w:rsidRPr="00F3617B" w:rsidRDefault="00386AEF" w:rsidP="00734B4E">
            <w:pPr>
              <w:rPr>
                <w:rFonts w:ascii="Arial" w:eastAsia="Cambria" w:hAnsi="Arial"/>
                <w:color w:val="376586"/>
                <w:szCs w:val="22"/>
              </w:rPr>
            </w:pPr>
            <w:r>
              <w:rPr>
                <w:rFonts w:ascii="Arial" w:eastAsia="Cambria" w:hAnsi="Arial"/>
                <w:color w:val="376586"/>
                <w:szCs w:val="22"/>
              </w:rPr>
              <w:t>Brian Norwood</w:t>
            </w:r>
          </w:p>
          <w:p w14:paraId="3DB14C88" w14:textId="6D7878A4" w:rsidR="00734B4E" w:rsidRPr="00F3617B" w:rsidRDefault="00386AEF" w:rsidP="00734B4E">
            <w:pPr>
              <w:rPr>
                <w:rFonts w:ascii="Arial" w:eastAsia="Cambria" w:hAnsi="Arial"/>
                <w:szCs w:val="22"/>
              </w:rPr>
            </w:pPr>
            <w:r>
              <w:rPr>
                <w:rFonts w:ascii="Arial" w:eastAsia="Cambria" w:hAnsi="Arial"/>
                <w:color w:val="262626" w:themeColor="text1" w:themeTint="D9"/>
                <w:szCs w:val="22"/>
              </w:rPr>
              <w:t>brian.norwood</w:t>
            </w:r>
            <w:r w:rsidR="00734B4E" w:rsidRPr="00475CEC">
              <w:rPr>
                <w:rFonts w:ascii="Arial" w:eastAsia="Cambria" w:hAnsi="Arial"/>
                <w:color w:val="262626" w:themeColor="text1" w:themeTint="D9"/>
                <w:szCs w:val="22"/>
              </w:rPr>
              <w:t>@its.ms.gov</w:t>
            </w:r>
          </w:p>
        </w:tc>
      </w:tr>
      <w:tr w:rsidR="00734B4E" w:rsidRPr="00F3617B" w14:paraId="1BD8AFFA" w14:textId="77777777" w:rsidTr="00440720">
        <w:trPr>
          <w:trHeight w:val="1152"/>
        </w:trPr>
        <w:tc>
          <w:tcPr>
            <w:tcW w:w="3405" w:type="dxa"/>
            <w:vAlign w:val="center"/>
          </w:tcPr>
          <w:p w14:paraId="6E35A947" w14:textId="41D558BE" w:rsidR="00734B4E" w:rsidRPr="00F3617B" w:rsidRDefault="00386AEF" w:rsidP="00734B4E">
            <w:pPr>
              <w:jc w:val="right"/>
              <w:rPr>
                <w:rFonts w:ascii="Arial" w:eastAsia="Cambria" w:hAnsi="Arial"/>
                <w:i/>
                <w:color w:val="376586"/>
                <w:szCs w:val="22"/>
              </w:rPr>
            </w:pPr>
            <w:r>
              <w:rPr>
                <w:rFonts w:ascii="Arial" w:eastAsia="Cambria" w:hAnsi="Arial"/>
                <w:i/>
                <w:color w:val="376586"/>
                <w:szCs w:val="22"/>
              </w:rPr>
              <w:t>Data Services</w:t>
            </w:r>
          </w:p>
        </w:tc>
        <w:tc>
          <w:tcPr>
            <w:tcW w:w="5667" w:type="dxa"/>
            <w:vAlign w:val="center"/>
          </w:tcPr>
          <w:p w14:paraId="68E80CA5" w14:textId="77777777" w:rsidR="00734B4E" w:rsidRPr="00475CEC" w:rsidRDefault="00734B4E" w:rsidP="00734B4E">
            <w:pPr>
              <w:rPr>
                <w:rFonts w:ascii="Arial" w:eastAsia="Cambria" w:hAnsi="Arial"/>
                <w:color w:val="376586"/>
                <w:szCs w:val="22"/>
              </w:rPr>
            </w:pPr>
            <w:r>
              <w:rPr>
                <w:rFonts w:ascii="Arial" w:eastAsia="Cambria" w:hAnsi="Arial"/>
                <w:color w:val="376586"/>
                <w:szCs w:val="22"/>
              </w:rPr>
              <w:t>Steve Patterson</w:t>
            </w:r>
          </w:p>
          <w:p w14:paraId="78F9A26A" w14:textId="340E9F83" w:rsidR="00734B4E" w:rsidRPr="00F3617B" w:rsidRDefault="00734B4E" w:rsidP="00734B4E">
            <w:pPr>
              <w:rPr>
                <w:rFonts w:ascii="Arial" w:eastAsia="Cambria" w:hAnsi="Arial"/>
                <w:szCs w:val="22"/>
              </w:rPr>
            </w:pPr>
            <w:r>
              <w:rPr>
                <w:rFonts w:ascii="Arial" w:eastAsia="Cambria" w:hAnsi="Arial"/>
                <w:color w:val="262626" w:themeColor="text1" w:themeTint="D9"/>
                <w:szCs w:val="22"/>
              </w:rPr>
              <w:t>steve.patterson</w:t>
            </w:r>
            <w:r w:rsidRPr="00475CEC">
              <w:rPr>
                <w:rFonts w:ascii="Arial" w:eastAsia="Cambria" w:hAnsi="Arial"/>
                <w:color w:val="262626" w:themeColor="text1" w:themeTint="D9"/>
                <w:szCs w:val="22"/>
              </w:rPr>
              <w:t>@its.ms.gov</w:t>
            </w:r>
          </w:p>
        </w:tc>
      </w:tr>
      <w:tr w:rsidR="00734B4E" w:rsidRPr="00F3617B" w14:paraId="3C04BAC5" w14:textId="77777777" w:rsidTr="00440720">
        <w:trPr>
          <w:trHeight w:val="1152"/>
        </w:trPr>
        <w:tc>
          <w:tcPr>
            <w:tcW w:w="3405" w:type="dxa"/>
            <w:vAlign w:val="center"/>
          </w:tcPr>
          <w:p w14:paraId="62E3B9D9" w14:textId="11F8EB6F" w:rsidR="00734B4E" w:rsidRPr="00F3617B" w:rsidRDefault="00734B4E" w:rsidP="00734B4E">
            <w:pPr>
              <w:jc w:val="right"/>
              <w:rPr>
                <w:rFonts w:ascii="Arial" w:eastAsia="Cambria" w:hAnsi="Arial"/>
                <w:i/>
                <w:color w:val="376586"/>
                <w:szCs w:val="22"/>
              </w:rPr>
            </w:pPr>
            <w:r w:rsidRPr="00F3617B">
              <w:rPr>
                <w:rFonts w:ascii="Arial" w:eastAsia="Cambria" w:hAnsi="Arial"/>
                <w:i/>
                <w:color w:val="376586"/>
                <w:szCs w:val="22"/>
              </w:rPr>
              <w:t>Internal Services</w:t>
            </w:r>
          </w:p>
        </w:tc>
        <w:tc>
          <w:tcPr>
            <w:tcW w:w="5667" w:type="dxa"/>
            <w:vAlign w:val="center"/>
          </w:tcPr>
          <w:p w14:paraId="04F6BE72" w14:textId="77777777" w:rsidR="00734B4E" w:rsidRPr="00F3617B" w:rsidRDefault="00734B4E" w:rsidP="00734B4E">
            <w:pPr>
              <w:rPr>
                <w:rFonts w:ascii="Arial" w:eastAsia="Cambria" w:hAnsi="Arial"/>
                <w:color w:val="376586"/>
                <w:szCs w:val="22"/>
              </w:rPr>
            </w:pPr>
            <w:r>
              <w:rPr>
                <w:rFonts w:ascii="Arial" w:eastAsia="Cambria" w:hAnsi="Arial"/>
                <w:color w:val="376586"/>
                <w:szCs w:val="22"/>
              </w:rPr>
              <w:t>Holly Savorgnan</w:t>
            </w:r>
          </w:p>
          <w:p w14:paraId="2E70E4C2" w14:textId="2FF4720F" w:rsidR="00734B4E" w:rsidRPr="00F3617B" w:rsidRDefault="00734B4E" w:rsidP="00734B4E">
            <w:pPr>
              <w:rPr>
                <w:rFonts w:ascii="Arial" w:eastAsia="Cambria" w:hAnsi="Arial"/>
                <w:szCs w:val="22"/>
              </w:rPr>
            </w:pPr>
            <w:r>
              <w:rPr>
                <w:rFonts w:ascii="Arial" w:eastAsia="Cambria" w:hAnsi="Arial"/>
                <w:color w:val="262626" w:themeColor="text1" w:themeTint="D9"/>
                <w:szCs w:val="22"/>
              </w:rPr>
              <w:t>holly.savorgnan</w:t>
            </w:r>
            <w:r w:rsidRPr="00475CEC">
              <w:rPr>
                <w:rFonts w:ascii="Arial" w:eastAsia="Cambria" w:hAnsi="Arial"/>
                <w:color w:val="262626" w:themeColor="text1" w:themeTint="D9"/>
                <w:szCs w:val="22"/>
              </w:rPr>
              <w:t>@its.ms.gov</w:t>
            </w:r>
          </w:p>
        </w:tc>
      </w:tr>
      <w:tr w:rsidR="00734B4E" w:rsidRPr="00F3617B" w14:paraId="457C24EB" w14:textId="77777777" w:rsidTr="00440720">
        <w:trPr>
          <w:trHeight w:val="1152"/>
        </w:trPr>
        <w:tc>
          <w:tcPr>
            <w:tcW w:w="3405" w:type="dxa"/>
            <w:vAlign w:val="center"/>
          </w:tcPr>
          <w:p w14:paraId="1C7DFEAC" w14:textId="55C6F494" w:rsidR="00734B4E" w:rsidRPr="00F3617B" w:rsidRDefault="00734B4E" w:rsidP="00734B4E">
            <w:pPr>
              <w:jc w:val="right"/>
              <w:rPr>
                <w:rFonts w:ascii="Arial" w:eastAsia="Cambria" w:hAnsi="Arial"/>
                <w:i/>
                <w:color w:val="376586"/>
                <w:szCs w:val="22"/>
              </w:rPr>
            </w:pPr>
            <w:r>
              <w:rPr>
                <w:rFonts w:ascii="Arial" w:eastAsia="Cambria" w:hAnsi="Arial"/>
                <w:i/>
                <w:color w:val="376586"/>
                <w:szCs w:val="22"/>
              </w:rPr>
              <w:t>Procurement</w:t>
            </w:r>
            <w:r w:rsidRPr="00F3617B">
              <w:rPr>
                <w:rFonts w:ascii="Arial" w:eastAsia="Cambria" w:hAnsi="Arial"/>
                <w:i/>
                <w:color w:val="376586"/>
                <w:szCs w:val="22"/>
              </w:rPr>
              <w:t xml:space="preserve"> Services</w:t>
            </w:r>
          </w:p>
        </w:tc>
        <w:tc>
          <w:tcPr>
            <w:tcW w:w="5667" w:type="dxa"/>
            <w:vAlign w:val="center"/>
          </w:tcPr>
          <w:p w14:paraId="716F28E9" w14:textId="30056904" w:rsidR="00734B4E" w:rsidRPr="00F3617B" w:rsidRDefault="00C261F8" w:rsidP="00734B4E">
            <w:pPr>
              <w:rPr>
                <w:rFonts w:ascii="Arial" w:eastAsia="Cambria" w:hAnsi="Arial"/>
                <w:color w:val="376586"/>
                <w:szCs w:val="22"/>
              </w:rPr>
            </w:pPr>
            <w:r>
              <w:rPr>
                <w:rFonts w:ascii="Arial" w:eastAsia="Cambria" w:hAnsi="Arial"/>
                <w:color w:val="376586"/>
                <w:szCs w:val="22"/>
              </w:rPr>
              <w:t>Tabatha Baum</w:t>
            </w:r>
          </w:p>
          <w:p w14:paraId="69B7A685" w14:textId="579BFF49" w:rsidR="00734B4E" w:rsidRPr="00475CEC" w:rsidRDefault="00C261F8" w:rsidP="00734B4E">
            <w:pPr>
              <w:rPr>
                <w:rFonts w:ascii="Arial" w:eastAsia="Cambria" w:hAnsi="Arial"/>
                <w:color w:val="262626" w:themeColor="text1" w:themeTint="D9"/>
                <w:szCs w:val="22"/>
              </w:rPr>
            </w:pPr>
            <w:r>
              <w:rPr>
                <w:rFonts w:ascii="Arial" w:eastAsia="Cambria" w:hAnsi="Arial"/>
                <w:color w:val="262626" w:themeColor="text1" w:themeTint="D9"/>
                <w:szCs w:val="22"/>
              </w:rPr>
              <w:t>tabatha.baum</w:t>
            </w:r>
            <w:r w:rsidR="00734B4E" w:rsidRPr="00475CEC">
              <w:rPr>
                <w:rFonts w:ascii="Arial" w:eastAsia="Cambria" w:hAnsi="Arial"/>
                <w:color w:val="262626" w:themeColor="text1" w:themeTint="D9"/>
                <w:szCs w:val="22"/>
              </w:rPr>
              <w:t>@its.ms.gov</w:t>
            </w:r>
          </w:p>
        </w:tc>
      </w:tr>
      <w:tr w:rsidR="00734B4E" w:rsidRPr="00F3617B" w14:paraId="7D0290E3" w14:textId="77777777" w:rsidTr="00440720">
        <w:trPr>
          <w:trHeight w:val="1152"/>
        </w:trPr>
        <w:tc>
          <w:tcPr>
            <w:tcW w:w="3405" w:type="dxa"/>
            <w:vAlign w:val="center"/>
          </w:tcPr>
          <w:p w14:paraId="152205BC" w14:textId="7C123FE4" w:rsidR="00734B4E" w:rsidRPr="00F3617B" w:rsidRDefault="00734B4E" w:rsidP="00734B4E">
            <w:pPr>
              <w:jc w:val="right"/>
              <w:rPr>
                <w:rFonts w:ascii="Arial" w:eastAsia="Cambria" w:hAnsi="Arial"/>
                <w:i/>
                <w:color w:val="376586"/>
                <w:szCs w:val="22"/>
              </w:rPr>
            </w:pPr>
            <w:r w:rsidRPr="00F3617B">
              <w:rPr>
                <w:rFonts w:ascii="Arial" w:eastAsia="Cambria" w:hAnsi="Arial"/>
                <w:i/>
                <w:color w:val="376586"/>
                <w:szCs w:val="22"/>
              </w:rPr>
              <w:t>Telecom Services</w:t>
            </w:r>
          </w:p>
        </w:tc>
        <w:tc>
          <w:tcPr>
            <w:tcW w:w="5667" w:type="dxa"/>
            <w:vAlign w:val="center"/>
          </w:tcPr>
          <w:p w14:paraId="5F469C34" w14:textId="72A27237" w:rsidR="00734B4E" w:rsidRPr="00F3617B" w:rsidRDefault="00386AEF" w:rsidP="00734B4E">
            <w:pPr>
              <w:rPr>
                <w:rFonts w:ascii="Arial" w:eastAsia="Cambria" w:hAnsi="Arial"/>
                <w:color w:val="376586"/>
                <w:szCs w:val="22"/>
              </w:rPr>
            </w:pPr>
            <w:r>
              <w:rPr>
                <w:rFonts w:ascii="Arial" w:eastAsia="Cambria" w:hAnsi="Arial"/>
                <w:color w:val="376586"/>
                <w:szCs w:val="22"/>
              </w:rPr>
              <w:t>Lisa Kuyrkendall</w:t>
            </w:r>
          </w:p>
          <w:p w14:paraId="5542C168" w14:textId="1060C536" w:rsidR="00734B4E" w:rsidRPr="00475CEC" w:rsidRDefault="00386AEF" w:rsidP="00734B4E">
            <w:pPr>
              <w:rPr>
                <w:rFonts w:ascii="Arial" w:eastAsia="Cambria" w:hAnsi="Arial"/>
                <w:color w:val="376586"/>
                <w:szCs w:val="22"/>
              </w:rPr>
            </w:pPr>
            <w:r>
              <w:rPr>
                <w:rFonts w:ascii="Arial" w:eastAsia="Cambria" w:hAnsi="Arial"/>
                <w:color w:val="262626" w:themeColor="text1" w:themeTint="D9"/>
                <w:szCs w:val="22"/>
              </w:rPr>
              <w:t>lisa.kuyrkendall</w:t>
            </w:r>
            <w:r w:rsidR="00734B4E" w:rsidRPr="00475CEC">
              <w:rPr>
                <w:rFonts w:ascii="Arial" w:eastAsia="Cambria" w:hAnsi="Arial"/>
                <w:color w:val="262626" w:themeColor="text1" w:themeTint="D9"/>
                <w:szCs w:val="22"/>
              </w:rPr>
              <w:t>@its.ms.gov</w:t>
            </w:r>
          </w:p>
        </w:tc>
      </w:tr>
      <w:tr w:rsidR="00734B4E" w:rsidRPr="00F3617B" w14:paraId="3F63549B" w14:textId="77777777" w:rsidTr="00440720">
        <w:trPr>
          <w:trHeight w:val="1152"/>
        </w:trPr>
        <w:tc>
          <w:tcPr>
            <w:tcW w:w="3405" w:type="dxa"/>
            <w:vAlign w:val="center"/>
          </w:tcPr>
          <w:p w14:paraId="46A114BA" w14:textId="40DE86E7" w:rsidR="00734B4E" w:rsidRPr="00F3617B" w:rsidRDefault="00734B4E" w:rsidP="00734B4E">
            <w:pPr>
              <w:jc w:val="right"/>
              <w:rPr>
                <w:rFonts w:ascii="Arial" w:eastAsia="Cambria" w:hAnsi="Arial"/>
                <w:i/>
                <w:color w:val="376586"/>
                <w:szCs w:val="22"/>
              </w:rPr>
            </w:pPr>
            <w:r w:rsidRPr="00F3617B">
              <w:rPr>
                <w:rFonts w:ascii="Arial" w:eastAsia="Cambria" w:hAnsi="Arial"/>
                <w:i/>
                <w:color w:val="376586"/>
                <w:szCs w:val="22"/>
              </w:rPr>
              <w:t>Mississippi Department of Information Technology Services</w:t>
            </w:r>
          </w:p>
        </w:tc>
        <w:tc>
          <w:tcPr>
            <w:tcW w:w="5667" w:type="dxa"/>
            <w:vAlign w:val="center"/>
          </w:tcPr>
          <w:p w14:paraId="39107124" w14:textId="77777777" w:rsidR="00734B4E" w:rsidRPr="00475CEC" w:rsidRDefault="00734B4E" w:rsidP="00734B4E">
            <w:pPr>
              <w:rPr>
                <w:rFonts w:ascii="Arial" w:eastAsia="Cambria" w:hAnsi="Arial"/>
                <w:color w:val="262626" w:themeColor="text1" w:themeTint="D9"/>
                <w:szCs w:val="22"/>
              </w:rPr>
            </w:pPr>
            <w:r w:rsidRPr="00475CEC">
              <w:rPr>
                <w:rFonts w:ascii="Arial" w:eastAsia="Cambria" w:hAnsi="Arial"/>
                <w:color w:val="262626" w:themeColor="text1" w:themeTint="D9"/>
                <w:szCs w:val="22"/>
              </w:rPr>
              <w:t>3771 Eastwood Drive</w:t>
            </w:r>
          </w:p>
          <w:p w14:paraId="46D13ECE" w14:textId="77777777" w:rsidR="00734B4E" w:rsidRPr="00475CEC" w:rsidRDefault="00734B4E" w:rsidP="00734B4E">
            <w:pPr>
              <w:rPr>
                <w:rFonts w:ascii="Arial" w:eastAsia="Cambria" w:hAnsi="Arial"/>
                <w:color w:val="262626" w:themeColor="text1" w:themeTint="D9"/>
                <w:szCs w:val="22"/>
              </w:rPr>
            </w:pPr>
            <w:r w:rsidRPr="00475CEC">
              <w:rPr>
                <w:rFonts w:ascii="Arial" w:eastAsia="Cambria" w:hAnsi="Arial"/>
                <w:color w:val="262626" w:themeColor="text1" w:themeTint="D9"/>
                <w:szCs w:val="22"/>
              </w:rPr>
              <w:t>Jackson, MS  39211</w:t>
            </w:r>
          </w:p>
          <w:p w14:paraId="7A52390B" w14:textId="64633EAC" w:rsidR="00734B4E" w:rsidRPr="00F3617B" w:rsidRDefault="00734B4E" w:rsidP="00734B4E">
            <w:pPr>
              <w:rPr>
                <w:rFonts w:ascii="Arial" w:eastAsia="Cambria" w:hAnsi="Arial"/>
                <w:szCs w:val="22"/>
              </w:rPr>
            </w:pPr>
            <w:r w:rsidRPr="00475CEC">
              <w:rPr>
                <w:rFonts w:ascii="Arial" w:eastAsia="Cambria" w:hAnsi="Arial"/>
                <w:color w:val="262626" w:themeColor="text1" w:themeTint="D9"/>
                <w:szCs w:val="22"/>
              </w:rPr>
              <w:t>(601) 432-8000</w:t>
            </w:r>
          </w:p>
        </w:tc>
      </w:tr>
    </w:tbl>
    <w:p w14:paraId="779CFD5A" w14:textId="77777777" w:rsidR="00A914E7" w:rsidRDefault="00A914E7" w:rsidP="00A914E7">
      <w:pPr>
        <w:rPr>
          <w:b/>
          <w:i/>
          <w:color w:val="006699"/>
          <w:szCs w:val="22"/>
        </w:rPr>
      </w:pPr>
    </w:p>
    <w:p w14:paraId="5CB06D50" w14:textId="77777777" w:rsidR="00A914E7" w:rsidRPr="000829DE" w:rsidRDefault="00A914E7" w:rsidP="00A914E7">
      <w:pPr>
        <w:sectPr w:rsidR="00A914E7" w:rsidRPr="000829DE" w:rsidSect="009A444E">
          <w:headerReference w:type="default" r:id="rId23"/>
          <w:footerReference w:type="default" r:id="rId24"/>
          <w:pgSz w:w="12240" w:h="15840" w:code="1"/>
          <w:pgMar w:top="1440" w:right="1440" w:bottom="1440" w:left="1440" w:header="720" w:footer="720" w:gutter="288"/>
          <w:pgNumType w:start="1"/>
          <w:cols w:space="720"/>
          <w:docGrid w:linePitch="360"/>
        </w:sectPr>
      </w:pPr>
    </w:p>
    <w:p w14:paraId="775E8D92" w14:textId="4D55CBCA" w:rsidR="00A914E7" w:rsidRDefault="00A914E7" w:rsidP="00A914E7">
      <w:pPr>
        <w:pStyle w:val="BodyText"/>
      </w:pPr>
    </w:p>
    <w:p w14:paraId="016A0F62" w14:textId="77777777" w:rsidR="00A914E7" w:rsidRDefault="00A914E7" w:rsidP="00A914E7">
      <w:pPr>
        <w:pStyle w:val="BodyText"/>
      </w:pPr>
    </w:p>
    <w:p w14:paraId="5CDCC119" w14:textId="77777777" w:rsidR="00A914E7" w:rsidRDefault="00A914E7" w:rsidP="00A914E7">
      <w:pPr>
        <w:pStyle w:val="BodyText"/>
      </w:pPr>
    </w:p>
    <w:p w14:paraId="1BE8B327" w14:textId="77777777" w:rsidR="00A914E7" w:rsidRDefault="00A914E7" w:rsidP="00A914E7">
      <w:pPr>
        <w:pStyle w:val="BodyText"/>
      </w:pPr>
    </w:p>
    <w:p w14:paraId="492DA0A8" w14:textId="77777777" w:rsidR="00A914E7" w:rsidRDefault="00A914E7" w:rsidP="00A914E7">
      <w:pPr>
        <w:pStyle w:val="BodyText"/>
      </w:pPr>
    </w:p>
    <w:p w14:paraId="76791D6D" w14:textId="77777777" w:rsidR="00A914E7" w:rsidRDefault="00A914E7" w:rsidP="00A914E7">
      <w:pPr>
        <w:pStyle w:val="BodyText"/>
      </w:pPr>
    </w:p>
    <w:p w14:paraId="1F6ADAFB" w14:textId="77777777" w:rsidR="00A914E7" w:rsidRDefault="00A914E7" w:rsidP="00A914E7">
      <w:pPr>
        <w:pStyle w:val="BodyText"/>
      </w:pPr>
    </w:p>
    <w:p w14:paraId="615F96BD" w14:textId="77777777" w:rsidR="00A914E7" w:rsidRDefault="00A914E7" w:rsidP="00A914E7">
      <w:pPr>
        <w:pStyle w:val="BodyText"/>
      </w:pPr>
    </w:p>
    <w:p w14:paraId="2B26BC69" w14:textId="77777777" w:rsidR="00A914E7" w:rsidRDefault="00A914E7" w:rsidP="00A914E7">
      <w:pPr>
        <w:pStyle w:val="BodyText"/>
      </w:pPr>
    </w:p>
    <w:p w14:paraId="0816C344" w14:textId="77777777" w:rsidR="00A914E7" w:rsidRDefault="00A914E7" w:rsidP="00A914E7">
      <w:pPr>
        <w:pStyle w:val="BodyText"/>
      </w:pPr>
    </w:p>
    <w:p w14:paraId="6C4DC73D" w14:textId="77777777" w:rsidR="00A914E7" w:rsidRDefault="00A914E7" w:rsidP="00A914E7">
      <w:pPr>
        <w:pStyle w:val="BodyText"/>
      </w:pPr>
    </w:p>
    <w:p w14:paraId="7EE1708F" w14:textId="77777777" w:rsidR="00A914E7" w:rsidRDefault="00A914E7" w:rsidP="00A914E7">
      <w:pPr>
        <w:pStyle w:val="BodyText"/>
      </w:pPr>
    </w:p>
    <w:p w14:paraId="29A81277" w14:textId="77777777" w:rsidR="00A914E7" w:rsidRDefault="00A914E7" w:rsidP="00A914E7">
      <w:pPr>
        <w:pStyle w:val="BodyText"/>
      </w:pPr>
    </w:p>
    <w:p w14:paraId="2FD92417" w14:textId="77777777" w:rsidR="00A914E7" w:rsidRDefault="00A914E7" w:rsidP="00A914E7">
      <w:pPr>
        <w:pStyle w:val="BodyText"/>
      </w:pPr>
    </w:p>
    <w:p w14:paraId="384A5D6C" w14:textId="77777777" w:rsidR="00A914E7" w:rsidRDefault="00A914E7" w:rsidP="00A914E7">
      <w:pPr>
        <w:pStyle w:val="BodyText"/>
      </w:pPr>
    </w:p>
    <w:p w14:paraId="17EED4A0" w14:textId="77777777" w:rsidR="00A914E7" w:rsidRDefault="00A914E7" w:rsidP="00A914E7">
      <w:pPr>
        <w:pStyle w:val="BodyText"/>
      </w:pPr>
    </w:p>
    <w:p w14:paraId="405FB02D" w14:textId="77777777" w:rsidR="00A914E7" w:rsidRDefault="00A914E7" w:rsidP="00A914E7">
      <w:pPr>
        <w:pStyle w:val="BodyText"/>
      </w:pPr>
    </w:p>
    <w:p w14:paraId="31F69513" w14:textId="77777777" w:rsidR="00A914E7" w:rsidRDefault="00A914E7" w:rsidP="00A914E7">
      <w:pPr>
        <w:pStyle w:val="BodyText"/>
      </w:pPr>
    </w:p>
    <w:p w14:paraId="5BC1D4DD" w14:textId="77777777" w:rsidR="00A914E7" w:rsidRDefault="00A914E7" w:rsidP="00A914E7">
      <w:pPr>
        <w:pStyle w:val="BodyText"/>
      </w:pPr>
    </w:p>
    <w:p w14:paraId="36100FC2" w14:textId="0DFA119A" w:rsidR="00A914E7" w:rsidRDefault="00A914E7" w:rsidP="00A914E7">
      <w:pPr>
        <w:pStyle w:val="BodyText"/>
      </w:pPr>
    </w:p>
    <w:p w14:paraId="4D81F7B8" w14:textId="30D089F7" w:rsidR="005E54A8" w:rsidRDefault="005E54A8" w:rsidP="00A914E7">
      <w:pPr>
        <w:pStyle w:val="BodyText"/>
      </w:pPr>
    </w:p>
    <w:p w14:paraId="4B498918" w14:textId="43740FB1" w:rsidR="005E54A8" w:rsidRDefault="005E54A8" w:rsidP="00A914E7">
      <w:pPr>
        <w:pStyle w:val="BodyText"/>
      </w:pPr>
    </w:p>
    <w:p w14:paraId="3EDD98CE" w14:textId="718B1E93" w:rsidR="005E54A8" w:rsidRDefault="005E54A8" w:rsidP="00A914E7">
      <w:pPr>
        <w:pStyle w:val="BodyText"/>
      </w:pPr>
    </w:p>
    <w:p w14:paraId="2D75815B" w14:textId="00F871DC" w:rsidR="00A914E7" w:rsidRDefault="00A914E7" w:rsidP="00A914E7"/>
    <w:p w14:paraId="0FF03D5A" w14:textId="74A24C06" w:rsidR="00A914E7" w:rsidRPr="00345A1B" w:rsidRDefault="00A914E7" w:rsidP="00A914E7"/>
    <w:p w14:paraId="0E6E6F81" w14:textId="114B847C" w:rsidR="00A914E7" w:rsidRPr="00345A1B" w:rsidRDefault="005E54A8" w:rsidP="00A914E7">
      <w:r>
        <w:rPr>
          <w:noProof/>
        </w:rPr>
        <w:drawing>
          <wp:anchor distT="0" distB="0" distL="114300" distR="114300" simplePos="0" relativeHeight="251658241" behindDoc="1" locked="0" layoutInCell="1" allowOverlap="1" wp14:anchorId="0CA1FD3C" wp14:editId="296246FD">
            <wp:simplePos x="0" y="0"/>
            <wp:positionH relativeFrom="margin">
              <wp:align>center</wp:align>
            </wp:positionH>
            <wp:positionV relativeFrom="paragraph">
              <wp:posOffset>65405</wp:posOffset>
            </wp:positionV>
            <wp:extent cx="3289300" cy="801370"/>
            <wp:effectExtent l="0" t="0" r="6350" b="0"/>
            <wp:wrapThrough wrapText="bothSides">
              <wp:wrapPolygon edited="0">
                <wp:start x="0" y="0"/>
                <wp:lineTo x="0" y="21052"/>
                <wp:lineTo x="21517" y="21052"/>
                <wp:lineTo x="21517" y="0"/>
                <wp:lineTo x="0" y="0"/>
              </wp:wrapPolygon>
            </wp:wrapThrough>
            <wp:docPr id="16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SLogo"/>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89300" cy="801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B8581E" w14:textId="654723B9" w:rsidR="00A914E7" w:rsidRDefault="00A914E7" w:rsidP="00A914E7">
      <w:pPr>
        <w:jc w:val="center"/>
        <w:rPr>
          <w:b/>
          <w:color w:val="000080"/>
        </w:rPr>
      </w:pPr>
    </w:p>
    <w:p w14:paraId="64194FD6" w14:textId="77777777" w:rsidR="00A914E7" w:rsidRDefault="00A914E7" w:rsidP="00A914E7">
      <w:pPr>
        <w:jc w:val="center"/>
        <w:rPr>
          <w:b/>
          <w:color w:val="000080"/>
        </w:rPr>
      </w:pPr>
    </w:p>
    <w:p w14:paraId="3A18B5E2" w14:textId="77777777" w:rsidR="00A914E7" w:rsidRDefault="00A914E7" w:rsidP="00A914E7">
      <w:pPr>
        <w:jc w:val="center"/>
        <w:rPr>
          <w:b/>
          <w:color w:val="000080"/>
        </w:rPr>
      </w:pPr>
    </w:p>
    <w:p w14:paraId="61068394" w14:textId="77777777" w:rsidR="00A914E7" w:rsidRDefault="00A914E7" w:rsidP="00A914E7">
      <w:pPr>
        <w:jc w:val="center"/>
        <w:rPr>
          <w:b/>
          <w:color w:val="000080"/>
        </w:rPr>
      </w:pPr>
    </w:p>
    <w:p w14:paraId="51F2B4DC" w14:textId="77777777" w:rsidR="00A914E7" w:rsidRDefault="00A914E7" w:rsidP="00A914E7">
      <w:pPr>
        <w:jc w:val="center"/>
        <w:rPr>
          <w:b/>
          <w:color w:val="000080"/>
        </w:rPr>
      </w:pPr>
    </w:p>
    <w:p w14:paraId="4D1D78D9" w14:textId="77777777" w:rsidR="00A914E7" w:rsidRPr="005E54A8" w:rsidRDefault="00A914E7" w:rsidP="00A914E7">
      <w:pPr>
        <w:jc w:val="center"/>
        <w:rPr>
          <w:rFonts w:ascii="Arial" w:hAnsi="Arial" w:cs="Arial"/>
          <w:color w:val="000080"/>
          <w:szCs w:val="22"/>
        </w:rPr>
      </w:pPr>
    </w:p>
    <w:p w14:paraId="7EB204D4" w14:textId="7C057166" w:rsidR="00A914E7" w:rsidRPr="00DD29BE" w:rsidRDefault="00C261F8" w:rsidP="00A914E7">
      <w:pPr>
        <w:jc w:val="center"/>
        <w:rPr>
          <w:rFonts w:ascii="Arial" w:hAnsi="Arial" w:cs="Arial"/>
          <w:color w:val="262626" w:themeColor="text1" w:themeTint="D9"/>
          <w:szCs w:val="22"/>
        </w:rPr>
      </w:pPr>
      <w:r>
        <w:rPr>
          <w:rFonts w:ascii="Arial" w:hAnsi="Arial" w:cs="Arial"/>
          <w:color w:val="262626" w:themeColor="text1" w:themeTint="D9"/>
          <w:szCs w:val="22"/>
        </w:rPr>
        <w:t xml:space="preserve">Craig Orgeron, </w:t>
      </w:r>
      <w:proofErr w:type="gramStart"/>
      <w:r>
        <w:rPr>
          <w:rFonts w:ascii="Arial" w:hAnsi="Arial" w:cs="Arial"/>
          <w:color w:val="262626" w:themeColor="text1" w:themeTint="D9"/>
          <w:szCs w:val="22"/>
        </w:rPr>
        <w:t>Ph.D</w:t>
      </w:r>
      <w:proofErr w:type="gramEnd"/>
      <w:r w:rsidR="00A914E7" w:rsidRPr="00DD29BE">
        <w:rPr>
          <w:rFonts w:ascii="Arial" w:hAnsi="Arial" w:cs="Arial"/>
          <w:color w:val="262626" w:themeColor="text1" w:themeTint="D9"/>
          <w:szCs w:val="22"/>
        </w:rPr>
        <w:t>, Executive Director</w:t>
      </w:r>
    </w:p>
    <w:p w14:paraId="0E703DB8" w14:textId="77777777" w:rsidR="00A914E7" w:rsidRPr="00DD29BE" w:rsidRDefault="00A914E7" w:rsidP="00A914E7">
      <w:pPr>
        <w:jc w:val="center"/>
        <w:rPr>
          <w:rFonts w:ascii="Arial" w:hAnsi="Arial" w:cs="Arial"/>
          <w:color w:val="262626" w:themeColor="text1" w:themeTint="D9"/>
          <w:szCs w:val="22"/>
        </w:rPr>
      </w:pPr>
    </w:p>
    <w:p w14:paraId="02FC6356" w14:textId="77777777" w:rsidR="00A914E7" w:rsidRPr="00DD29BE" w:rsidRDefault="00A914E7" w:rsidP="00A914E7">
      <w:pPr>
        <w:jc w:val="center"/>
        <w:rPr>
          <w:rFonts w:ascii="Arial" w:hAnsi="Arial" w:cs="Arial"/>
          <w:color w:val="262626" w:themeColor="text1" w:themeTint="D9"/>
          <w:szCs w:val="22"/>
        </w:rPr>
      </w:pPr>
      <w:r w:rsidRPr="00DD29BE">
        <w:rPr>
          <w:rFonts w:ascii="Arial" w:hAnsi="Arial" w:cs="Arial"/>
          <w:color w:val="262626" w:themeColor="text1" w:themeTint="D9"/>
          <w:szCs w:val="22"/>
        </w:rPr>
        <w:t>3771 Eastwood Drive</w:t>
      </w:r>
    </w:p>
    <w:p w14:paraId="277B8328" w14:textId="60B54D68" w:rsidR="00A914E7" w:rsidRPr="00DD29BE" w:rsidRDefault="00A914E7" w:rsidP="00A914E7">
      <w:pPr>
        <w:jc w:val="center"/>
        <w:rPr>
          <w:rFonts w:ascii="Arial" w:hAnsi="Arial" w:cs="Arial"/>
          <w:color w:val="262626" w:themeColor="text1" w:themeTint="D9"/>
          <w:szCs w:val="22"/>
        </w:rPr>
      </w:pPr>
      <w:r w:rsidRPr="00DD29BE">
        <w:rPr>
          <w:rFonts w:ascii="Arial" w:hAnsi="Arial" w:cs="Arial"/>
          <w:color w:val="262626" w:themeColor="text1" w:themeTint="D9"/>
          <w:szCs w:val="22"/>
        </w:rPr>
        <w:t>Jackson, Mississippi 39211</w:t>
      </w:r>
    </w:p>
    <w:p w14:paraId="48634FC1" w14:textId="77777777" w:rsidR="00A914E7" w:rsidRPr="00DD29BE" w:rsidRDefault="00A914E7" w:rsidP="00A914E7">
      <w:pPr>
        <w:jc w:val="center"/>
        <w:rPr>
          <w:rFonts w:ascii="Arial" w:hAnsi="Arial" w:cs="Arial"/>
          <w:color w:val="262626" w:themeColor="text1" w:themeTint="D9"/>
          <w:szCs w:val="22"/>
        </w:rPr>
      </w:pPr>
      <w:r w:rsidRPr="00DD29BE">
        <w:rPr>
          <w:rFonts w:ascii="Arial" w:hAnsi="Arial" w:cs="Arial"/>
          <w:color w:val="262626" w:themeColor="text1" w:themeTint="D9"/>
          <w:szCs w:val="22"/>
        </w:rPr>
        <w:t>Telephone (601) 432-8000</w:t>
      </w:r>
    </w:p>
    <w:p w14:paraId="24F76EC4" w14:textId="77777777" w:rsidR="00A914E7" w:rsidRPr="002B0405" w:rsidRDefault="00A914E7" w:rsidP="00A914E7">
      <w:pPr>
        <w:jc w:val="center"/>
        <w:rPr>
          <w:rFonts w:ascii="Arial" w:hAnsi="Arial" w:cs="Arial"/>
          <w:color w:val="003D60"/>
          <w:szCs w:val="22"/>
        </w:rPr>
      </w:pPr>
      <w:r w:rsidRPr="00DD29BE">
        <w:rPr>
          <w:rFonts w:ascii="Arial" w:hAnsi="Arial" w:cs="Arial"/>
          <w:color w:val="262626" w:themeColor="text1" w:themeTint="D9"/>
          <w:szCs w:val="22"/>
        </w:rPr>
        <w:t>Fax (601) 713-6380</w:t>
      </w:r>
      <w:r w:rsidRPr="00DD29BE">
        <w:rPr>
          <w:rFonts w:ascii="Arial" w:hAnsi="Arial" w:cs="Arial"/>
          <w:color w:val="262626" w:themeColor="text1" w:themeTint="D9"/>
          <w:szCs w:val="22"/>
        </w:rPr>
        <w:br/>
      </w:r>
      <w:r w:rsidRPr="002B0405">
        <w:rPr>
          <w:rFonts w:ascii="Arial" w:hAnsi="Arial" w:cs="Arial"/>
          <w:b/>
          <w:color w:val="003D60"/>
        </w:rPr>
        <w:t xml:space="preserve">Web site:  </w:t>
      </w:r>
      <w:hyperlink r:id="rId26" w:history="1">
        <w:r w:rsidRPr="002B0405">
          <w:rPr>
            <w:rStyle w:val="Hyperlink"/>
            <w:rFonts w:ascii="Arial" w:hAnsi="Arial" w:cs="Arial"/>
            <w:color w:val="003D60"/>
            <w:u w:val="none"/>
          </w:rPr>
          <w:t>www.its.ms.gov</w:t>
        </w:r>
      </w:hyperlink>
    </w:p>
    <w:p w14:paraId="7D126752" w14:textId="5DBBE387" w:rsidR="00A914E7" w:rsidRPr="002B0405" w:rsidRDefault="00A914E7" w:rsidP="00A15740">
      <w:pPr>
        <w:jc w:val="center"/>
        <w:rPr>
          <w:rFonts w:ascii="Arial" w:hAnsi="Arial" w:cs="Arial"/>
          <w:color w:val="003D60"/>
          <w:szCs w:val="22"/>
        </w:rPr>
      </w:pPr>
      <w:r w:rsidRPr="002B0405">
        <w:rPr>
          <w:rFonts w:ascii="Arial" w:hAnsi="Arial" w:cs="Arial"/>
          <w:b/>
          <w:color w:val="003D60"/>
        </w:rPr>
        <w:t>State Portal:</w:t>
      </w:r>
      <w:r w:rsidRPr="002B0405">
        <w:rPr>
          <w:rFonts w:ascii="Arial" w:hAnsi="Arial" w:cs="Arial"/>
          <w:color w:val="003D60"/>
          <w:szCs w:val="22"/>
        </w:rPr>
        <w:t xml:space="preserve">  </w:t>
      </w:r>
      <w:r w:rsidRPr="002B0405">
        <w:rPr>
          <w:rFonts w:ascii="Arial" w:hAnsi="Arial" w:cs="Arial"/>
          <w:color w:val="003D60"/>
        </w:rPr>
        <w:t>www.mississippi.gov</w:t>
      </w:r>
    </w:p>
    <w:sectPr w:rsidR="00A914E7" w:rsidRPr="002B0405" w:rsidSect="00F7482B">
      <w:headerReference w:type="even" r:id="rId27"/>
      <w:headerReference w:type="default" r:id="rId28"/>
      <w:footerReference w:type="even" r:id="rId29"/>
      <w:footerReference w:type="default" r:id="rId30"/>
      <w:pgSz w:w="12240" w:h="15840" w:code="1"/>
      <w:pgMar w:top="1440" w:right="1440" w:bottom="1080" w:left="1440" w:header="720" w:footer="720" w:gutter="288"/>
      <w:cols w:space="720"/>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DC955" w14:textId="77777777" w:rsidR="00F708BA" w:rsidRDefault="00F708BA" w:rsidP="00D249DF">
      <w:pPr>
        <w:pStyle w:val="Level2"/>
      </w:pPr>
      <w:r>
        <w:separator/>
      </w:r>
    </w:p>
  </w:endnote>
  <w:endnote w:type="continuationSeparator" w:id="0">
    <w:p w14:paraId="022A764F" w14:textId="77777777" w:rsidR="00F708BA" w:rsidRDefault="00F708BA" w:rsidP="00D249DF">
      <w:pPr>
        <w:pStyle w:val="Level2"/>
      </w:pPr>
      <w:r>
        <w:continuationSeparator/>
      </w:r>
    </w:p>
  </w:endnote>
  <w:endnote w:type="continuationNotice" w:id="1">
    <w:p w14:paraId="2D44BFA7" w14:textId="77777777" w:rsidR="00F708BA" w:rsidRDefault="00F70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w:altName w:val="Georgia"/>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Trajan Pro">
    <w:panose1 w:val="00000000000000000000"/>
    <w:charset w:val="00"/>
    <w:family w:val="roma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Estrangelo Edessa">
    <w:altName w:val="Comic Sans MS"/>
    <w:panose1 w:val="00000000000000000000"/>
    <w:charset w:val="01"/>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B140" w14:textId="77777777" w:rsidR="003C4709" w:rsidRDefault="003C4709" w:rsidP="00B96E1C">
    <w:pPr>
      <w:pStyle w:val="Footer"/>
      <w:pBdr>
        <w:top w:val="single" w:sz="4" w:space="1" w:color="D9D9D9" w:themeColor="background1" w:themeShade="D9"/>
      </w:pBdr>
      <w:tabs>
        <w:tab w:val="clear" w:pos="8640"/>
        <w:tab w:val="left" w:pos="90"/>
        <w:tab w:val="left" w:pos="6015"/>
        <w:tab w:val="right" w:pos="9360"/>
      </w:tabs>
      <w:rPr>
        <w:rFonts w:ascii="Arial" w:hAnsi="Arial" w:cs="Arial"/>
        <w:color w:val="404040" w:themeColor="text1" w:themeTint="BF"/>
        <w:sz w:val="18"/>
        <w:szCs w:val="18"/>
      </w:rPr>
    </w:pPr>
  </w:p>
  <w:p w14:paraId="4E96BE3E" w14:textId="26020F8F" w:rsidR="003C4709" w:rsidRPr="00877E92" w:rsidRDefault="00B846D4" w:rsidP="00B96E1C">
    <w:pPr>
      <w:pStyle w:val="Footer"/>
      <w:pBdr>
        <w:top w:val="single" w:sz="4" w:space="1" w:color="D9D9D9" w:themeColor="background1" w:themeShade="D9"/>
      </w:pBdr>
      <w:tabs>
        <w:tab w:val="clear" w:pos="8640"/>
        <w:tab w:val="left" w:pos="90"/>
        <w:tab w:val="left" w:pos="6015"/>
        <w:tab w:val="right" w:pos="9360"/>
      </w:tabs>
      <w:rPr>
        <w:rFonts w:ascii="Arial" w:hAnsi="Arial" w:cs="Arial"/>
        <w:color w:val="404040" w:themeColor="text1" w:themeTint="BF"/>
        <w:sz w:val="18"/>
        <w:szCs w:val="18"/>
      </w:rPr>
    </w:pPr>
    <w:r>
      <w:rPr>
        <w:rFonts w:ascii="Arial" w:hAnsi="Arial" w:cs="Arial"/>
        <w:color w:val="404040" w:themeColor="text1" w:themeTint="BF"/>
        <w:sz w:val="18"/>
        <w:szCs w:val="18"/>
      </w:rPr>
      <w:t>March 2025</w:t>
    </w:r>
    <w:r w:rsidR="003C4709" w:rsidRPr="00877E92">
      <w:rPr>
        <w:rFonts w:ascii="Arial" w:hAnsi="Arial" w:cs="Arial"/>
        <w:color w:val="404040" w:themeColor="text1" w:themeTint="BF"/>
        <w:sz w:val="18"/>
        <w:szCs w:val="18"/>
      </w:rPr>
      <w:t xml:space="preserve"> | Enterprise Security </w:t>
    </w:r>
    <w:r w:rsidR="003C4709">
      <w:rPr>
        <w:rFonts w:ascii="Arial" w:hAnsi="Arial" w:cs="Arial"/>
        <w:color w:val="404040" w:themeColor="text1" w:themeTint="BF"/>
        <w:sz w:val="18"/>
        <w:szCs w:val="18"/>
      </w:rPr>
      <w:t xml:space="preserve">Incident Response </w:t>
    </w:r>
    <w:r w:rsidR="003C4709" w:rsidRPr="00877E92">
      <w:rPr>
        <w:rFonts w:ascii="Arial" w:hAnsi="Arial" w:cs="Arial"/>
        <w:color w:val="404040" w:themeColor="text1" w:themeTint="BF"/>
        <w:sz w:val="18"/>
        <w:szCs w:val="18"/>
      </w:rPr>
      <w:t xml:space="preserve">Plan </w:t>
    </w:r>
    <w:r w:rsidR="003C4709" w:rsidRPr="00877E92">
      <w:rPr>
        <w:rFonts w:ascii="Arial" w:hAnsi="Arial" w:cs="Arial"/>
        <w:color w:val="404040" w:themeColor="text1" w:themeTint="BF"/>
        <w:sz w:val="18"/>
        <w:szCs w:val="18"/>
      </w:rPr>
      <w:tab/>
    </w:r>
    <w:r w:rsidR="003C4709" w:rsidRPr="00877E92">
      <w:rPr>
        <w:rFonts w:ascii="Arial" w:hAnsi="Arial" w:cs="Arial"/>
        <w:color w:val="404040" w:themeColor="text1" w:themeTint="BF"/>
        <w:sz w:val="18"/>
        <w:szCs w:val="18"/>
      </w:rPr>
      <w:tab/>
    </w:r>
    <w:r w:rsidR="003C4709">
      <w:rPr>
        <w:rFonts w:ascii="Arial" w:hAnsi="Arial" w:cs="Arial"/>
        <w:color w:val="404040" w:themeColor="text1" w:themeTint="BF"/>
        <w:sz w:val="18"/>
        <w:szCs w:val="18"/>
      </w:rPr>
      <w:tab/>
    </w:r>
    <w:sdt>
      <w:sdtPr>
        <w:rPr>
          <w:rFonts w:ascii="Arial" w:hAnsi="Arial" w:cs="Arial"/>
          <w:color w:val="404040" w:themeColor="text1" w:themeTint="BF"/>
          <w:sz w:val="18"/>
          <w:szCs w:val="18"/>
        </w:rPr>
        <w:id w:val="1499466812"/>
        <w:docPartObj>
          <w:docPartGallery w:val="Page Numbers (Bottom of Page)"/>
          <w:docPartUnique/>
        </w:docPartObj>
      </w:sdtPr>
      <w:sdtEndPr>
        <w:rPr>
          <w:spacing w:val="60"/>
        </w:rPr>
      </w:sdtEndPr>
      <w:sdtContent/>
    </w:sdt>
  </w:p>
  <w:p w14:paraId="080D20C6" w14:textId="77777777" w:rsidR="003C4709" w:rsidRDefault="003C4709" w:rsidP="00820F0A">
    <w:pPr>
      <w:pStyle w:val="Footer"/>
      <w:tabs>
        <w:tab w:val="clear" w:pos="4320"/>
        <w:tab w:val="clear" w:pos="8640"/>
        <w:tab w:val="left" w:pos="194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39A9" w14:textId="059990EA" w:rsidR="003C4709" w:rsidRDefault="00E73F67" w:rsidP="001B4FF4">
    <w:pPr>
      <w:pStyle w:val="Footer"/>
      <w:pBdr>
        <w:top w:val="single" w:sz="4" w:space="1" w:color="D9D9D9" w:themeColor="background1" w:themeShade="D9"/>
      </w:pBdr>
      <w:tabs>
        <w:tab w:val="clear" w:pos="8640"/>
        <w:tab w:val="left" w:pos="90"/>
        <w:tab w:val="left" w:pos="6015"/>
        <w:tab w:val="right" w:pos="9360"/>
      </w:tabs>
      <w:jc w:val="right"/>
      <w:rPr>
        <w:rFonts w:ascii="Arial" w:hAnsi="Arial" w:cs="Arial"/>
        <w:color w:val="404040" w:themeColor="text1" w:themeTint="BF"/>
        <w:sz w:val="18"/>
        <w:szCs w:val="18"/>
      </w:rPr>
    </w:pPr>
    <w:r>
      <w:rPr>
        <w:rFonts w:ascii="Arial" w:hAnsi="Arial" w:cs="Arial"/>
        <w:color w:val="404040" w:themeColor="text1" w:themeTint="BF"/>
        <w:sz w:val="18"/>
        <w:szCs w:val="18"/>
      </w:rPr>
      <w:t>March 2025</w:t>
    </w:r>
    <w:r w:rsidR="003C4709" w:rsidRPr="00877E92">
      <w:rPr>
        <w:rFonts w:ascii="Arial" w:hAnsi="Arial" w:cs="Arial"/>
        <w:color w:val="404040" w:themeColor="text1" w:themeTint="BF"/>
        <w:sz w:val="18"/>
        <w:szCs w:val="18"/>
      </w:rPr>
      <w:t xml:space="preserve"> | Enterprise Security </w:t>
    </w:r>
    <w:r w:rsidR="003C4709">
      <w:rPr>
        <w:rFonts w:ascii="Arial" w:hAnsi="Arial" w:cs="Arial"/>
        <w:color w:val="404040" w:themeColor="text1" w:themeTint="BF"/>
        <w:sz w:val="18"/>
        <w:szCs w:val="18"/>
      </w:rPr>
      <w:t xml:space="preserve">Incident Response </w:t>
    </w:r>
    <w:r w:rsidR="003C4709" w:rsidRPr="00877E92">
      <w:rPr>
        <w:rFonts w:ascii="Arial" w:hAnsi="Arial" w:cs="Arial"/>
        <w:color w:val="404040" w:themeColor="text1" w:themeTint="BF"/>
        <w:sz w:val="18"/>
        <w:szCs w:val="18"/>
      </w:rPr>
      <w:t>Plan</w:t>
    </w:r>
    <w:r w:rsidR="003C4709">
      <w:rPr>
        <w:rFonts w:ascii="Arial" w:hAnsi="Arial" w:cs="Arial"/>
        <w:color w:val="404040" w:themeColor="text1" w:themeTint="BF"/>
        <w:sz w:val="18"/>
        <w:szCs w:val="18"/>
      </w:rPr>
      <w:tab/>
    </w:r>
    <w:r w:rsidR="003C4709">
      <w:rPr>
        <w:rFonts w:ascii="Arial" w:hAnsi="Arial" w:cs="Arial"/>
        <w:color w:val="404040" w:themeColor="text1" w:themeTint="BF"/>
        <w:sz w:val="18"/>
        <w:szCs w:val="18"/>
      </w:rPr>
      <w:tab/>
    </w:r>
  </w:p>
  <w:p w14:paraId="4F170B25" w14:textId="02C47FA7" w:rsidR="003C4709" w:rsidRDefault="003C4709" w:rsidP="00EB3FD0">
    <w:pPr>
      <w:pStyle w:val="Footer"/>
      <w:tabs>
        <w:tab w:val="clear" w:pos="4320"/>
        <w:tab w:val="clear" w:pos="8640"/>
        <w:tab w:val="left" w:pos="194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2039" w14:textId="77777777" w:rsidR="003C4709" w:rsidRPr="00BE4D1E" w:rsidRDefault="003C4709" w:rsidP="006A2FFF">
    <w:pPr>
      <w:pStyle w:val="Footer"/>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FDF0E" w14:textId="77777777" w:rsidR="003C4709" w:rsidRPr="00A17336" w:rsidRDefault="003C4709" w:rsidP="00172BFE">
    <w:pPr>
      <w:pStyle w:val="Footer"/>
      <w:tabs>
        <w:tab w:val="clear" w:pos="8640"/>
        <w:tab w:val="right" w:pos="9072"/>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51253" w14:textId="77777777" w:rsidR="00F708BA" w:rsidRDefault="00F708BA" w:rsidP="00D249DF">
      <w:pPr>
        <w:pStyle w:val="Level2"/>
      </w:pPr>
      <w:r>
        <w:separator/>
      </w:r>
    </w:p>
  </w:footnote>
  <w:footnote w:type="continuationSeparator" w:id="0">
    <w:p w14:paraId="0A492FB1" w14:textId="77777777" w:rsidR="00F708BA" w:rsidRDefault="00F708BA" w:rsidP="00D249DF">
      <w:pPr>
        <w:pStyle w:val="Level2"/>
      </w:pPr>
      <w:r>
        <w:continuationSeparator/>
      </w:r>
    </w:p>
  </w:footnote>
  <w:footnote w:type="continuationNotice" w:id="1">
    <w:p w14:paraId="759670A5" w14:textId="77777777" w:rsidR="00F708BA" w:rsidRDefault="00F708BA"/>
  </w:footnote>
  <w:footnote w:id="2">
    <w:p w14:paraId="121A30D1" w14:textId="77777777" w:rsidR="008345AE" w:rsidRDefault="008345AE" w:rsidP="008345AE">
      <w:pPr>
        <w:pStyle w:val="FootnoteText"/>
      </w:pPr>
      <w:r>
        <w:rPr>
          <w:rStyle w:val="FootnoteReference"/>
        </w:rPr>
        <w:footnoteRef/>
      </w:r>
      <w:r>
        <w:t xml:space="preserve"> Miss. Code Ann. § 25-53-201.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4B5F6" w14:textId="77777777" w:rsidR="003C4709" w:rsidRDefault="003C4709">
    <w:pPr>
      <w:pStyle w:val="Header"/>
    </w:pPr>
  </w:p>
  <w:p w14:paraId="4F6572E3" w14:textId="77777777" w:rsidR="003C4709" w:rsidRDefault="003C4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sz w:val="18"/>
        <w:szCs w:val="18"/>
      </w:rPr>
      <w:id w:val="-1763525931"/>
      <w:docPartObj>
        <w:docPartGallery w:val="Page Numbers (Top of Page)"/>
        <w:docPartUnique/>
      </w:docPartObj>
    </w:sdtPr>
    <w:sdtEndPr>
      <w:rPr>
        <w:rFonts w:ascii="Arial" w:hAnsi="Arial" w:cs="Arial"/>
        <w:b/>
        <w:bCs/>
        <w:noProof/>
        <w:color w:val="auto"/>
        <w:spacing w:val="0"/>
      </w:rPr>
    </w:sdtEndPr>
    <w:sdtContent>
      <w:p w14:paraId="409FA38B" w14:textId="2DAC70D6" w:rsidR="003C4709" w:rsidRPr="000E3A5E" w:rsidRDefault="003C4709">
        <w:pPr>
          <w:pStyle w:val="Header"/>
          <w:pBdr>
            <w:bottom w:val="single" w:sz="4" w:space="1" w:color="D9D9D9" w:themeColor="background1" w:themeShade="D9"/>
          </w:pBdr>
          <w:jc w:val="right"/>
          <w:rPr>
            <w:rFonts w:ascii="Arial" w:hAnsi="Arial" w:cs="Arial"/>
            <w:b/>
            <w:bCs/>
            <w:sz w:val="18"/>
            <w:szCs w:val="18"/>
          </w:rPr>
        </w:pPr>
        <w:r w:rsidRPr="000E3A5E">
          <w:rPr>
            <w:rFonts w:ascii="Arial" w:hAnsi="Arial" w:cs="Arial"/>
            <w:color w:val="7F7F7F" w:themeColor="background1" w:themeShade="7F"/>
            <w:spacing w:val="60"/>
            <w:sz w:val="18"/>
            <w:szCs w:val="18"/>
          </w:rPr>
          <w:t>Page</w:t>
        </w:r>
        <w:r w:rsidRPr="000E3A5E">
          <w:rPr>
            <w:rFonts w:ascii="Arial" w:hAnsi="Arial" w:cs="Arial"/>
            <w:sz w:val="18"/>
            <w:szCs w:val="18"/>
          </w:rPr>
          <w:t xml:space="preserve"> | </w:t>
        </w:r>
        <w:r w:rsidRPr="000E3A5E">
          <w:rPr>
            <w:rFonts w:ascii="Arial" w:hAnsi="Arial" w:cs="Arial"/>
            <w:sz w:val="18"/>
            <w:szCs w:val="18"/>
          </w:rPr>
          <w:fldChar w:fldCharType="begin"/>
        </w:r>
        <w:r w:rsidRPr="000E3A5E">
          <w:rPr>
            <w:rFonts w:ascii="Arial" w:hAnsi="Arial" w:cs="Arial"/>
            <w:sz w:val="18"/>
            <w:szCs w:val="18"/>
          </w:rPr>
          <w:instrText xml:space="preserve"> PAGE   \* MERGEFORMAT </w:instrText>
        </w:r>
        <w:r w:rsidRPr="000E3A5E">
          <w:rPr>
            <w:rFonts w:ascii="Arial" w:hAnsi="Arial" w:cs="Arial"/>
            <w:sz w:val="18"/>
            <w:szCs w:val="18"/>
          </w:rPr>
          <w:fldChar w:fldCharType="separate"/>
        </w:r>
        <w:r w:rsidRPr="000E3A5E">
          <w:rPr>
            <w:rFonts w:ascii="Arial" w:hAnsi="Arial" w:cs="Arial"/>
            <w:b/>
            <w:bCs/>
            <w:noProof/>
            <w:sz w:val="18"/>
            <w:szCs w:val="18"/>
          </w:rPr>
          <w:t>2</w:t>
        </w:r>
        <w:r w:rsidRPr="000E3A5E">
          <w:rPr>
            <w:rFonts w:ascii="Arial" w:hAnsi="Arial" w:cs="Arial"/>
            <w:b/>
            <w:bCs/>
            <w:noProof/>
            <w:sz w:val="18"/>
            <w:szCs w:val="18"/>
          </w:rPr>
          <w:fldChar w:fldCharType="end"/>
        </w:r>
      </w:p>
    </w:sdtContent>
  </w:sdt>
  <w:p w14:paraId="231D93FF" w14:textId="77777777" w:rsidR="003C4709" w:rsidRDefault="003C47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AC0F" w14:textId="77777777" w:rsidR="003C4709" w:rsidRPr="006A2FFF" w:rsidRDefault="003C4709" w:rsidP="006A2F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EEA8" w14:textId="77777777" w:rsidR="003C4709" w:rsidRPr="000829DE" w:rsidRDefault="003C4709" w:rsidP="00082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F0892"/>
    <w:multiLevelType w:val="hybridMultilevel"/>
    <w:tmpl w:val="F3163CB6"/>
    <w:lvl w:ilvl="0" w:tplc="4B08FEE8">
      <w:start w:val="1"/>
      <w:numFmt w:val="bullet"/>
      <w:pStyle w:val="StyleStyleListBullet4TimesNewRomanLeft075"/>
      <w:lvlText w:val="o"/>
      <w:lvlJc w:val="left"/>
      <w:pPr>
        <w:tabs>
          <w:tab w:val="num" w:pos="1008"/>
        </w:tabs>
        <w:ind w:left="1008" w:hanging="288"/>
      </w:pPr>
      <w:rPr>
        <w:rFonts w:ascii="Courier New" w:hAnsi="Courier New"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9F1507"/>
    <w:multiLevelType w:val="hybridMultilevel"/>
    <w:tmpl w:val="A0E4CFCA"/>
    <w:lvl w:ilvl="0" w:tplc="04090001">
      <w:start w:val="1"/>
      <w:numFmt w:val="bullet"/>
      <w:lvlText w:val=""/>
      <w:lvlJc w:val="left"/>
      <w:pPr>
        <w:ind w:left="1080" w:hanging="360"/>
      </w:pPr>
      <w:rPr>
        <w:rFonts w:ascii="Symbol" w:hAnsi="Symbol" w:hint="default"/>
        <w:color w:val="BD5627"/>
      </w:rPr>
    </w:lvl>
    <w:lvl w:ilvl="1" w:tplc="04090001">
      <w:start w:val="1"/>
      <w:numFmt w:val="bullet"/>
      <w:lvlText w:val=""/>
      <w:lvlJc w:val="left"/>
      <w:pPr>
        <w:ind w:left="1800" w:hanging="360"/>
      </w:pPr>
      <w:rPr>
        <w:rFonts w:ascii="Symbol" w:hAnsi="Symbol" w:hint="default"/>
        <w:color w:val="BD5627"/>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797EAD"/>
    <w:multiLevelType w:val="hybridMultilevel"/>
    <w:tmpl w:val="35321E26"/>
    <w:lvl w:ilvl="0" w:tplc="9334A20C">
      <w:start w:val="1"/>
      <w:numFmt w:val="bullet"/>
      <w:pStyle w:val="ListBullet"/>
      <w:lvlText w:val=""/>
      <w:lvlJc w:val="left"/>
      <w:pPr>
        <w:tabs>
          <w:tab w:val="num" w:pos="288"/>
        </w:tabs>
        <w:ind w:left="288" w:hanging="288"/>
      </w:pPr>
      <w:rPr>
        <w:rFonts w:ascii="Wingdings" w:hAnsi="Wingdings" w:cs="Wingdings" w:hint="default"/>
        <w:sz w:val="24"/>
        <w:szCs w:val="24"/>
      </w:rPr>
    </w:lvl>
    <w:lvl w:ilvl="1" w:tplc="42C85418">
      <w:start w:val="1"/>
      <w:numFmt w:val="bullet"/>
      <w:lvlText w:val="o"/>
      <w:lvlJc w:val="left"/>
      <w:pPr>
        <w:tabs>
          <w:tab w:val="num" w:pos="1440"/>
        </w:tabs>
        <w:ind w:left="1440" w:hanging="360"/>
      </w:pPr>
      <w:rPr>
        <w:rFonts w:ascii="Courier New" w:hAnsi="Courier New" w:cs="Courier New" w:hint="default"/>
      </w:rPr>
    </w:lvl>
    <w:lvl w:ilvl="2" w:tplc="7B46877E">
      <w:start w:val="1"/>
      <w:numFmt w:val="bullet"/>
      <w:lvlText w:val=""/>
      <w:lvlJc w:val="left"/>
      <w:pPr>
        <w:tabs>
          <w:tab w:val="num" w:pos="2160"/>
        </w:tabs>
        <w:ind w:left="2160" w:hanging="360"/>
      </w:pPr>
      <w:rPr>
        <w:rFonts w:ascii="Wingdings" w:hAnsi="Wingdings" w:cs="Wingdings" w:hint="default"/>
      </w:rPr>
    </w:lvl>
    <w:lvl w:ilvl="3" w:tplc="4F304548">
      <w:start w:val="1"/>
      <w:numFmt w:val="bullet"/>
      <w:lvlText w:val=""/>
      <w:lvlJc w:val="left"/>
      <w:pPr>
        <w:tabs>
          <w:tab w:val="num" w:pos="2880"/>
        </w:tabs>
        <w:ind w:left="2880" w:hanging="360"/>
      </w:pPr>
      <w:rPr>
        <w:rFonts w:ascii="Symbol" w:hAnsi="Symbol" w:cs="Symbol" w:hint="default"/>
      </w:rPr>
    </w:lvl>
    <w:lvl w:ilvl="4" w:tplc="3BE671AC">
      <w:start w:val="1"/>
      <w:numFmt w:val="bullet"/>
      <w:lvlText w:val="o"/>
      <w:lvlJc w:val="left"/>
      <w:pPr>
        <w:tabs>
          <w:tab w:val="num" w:pos="3600"/>
        </w:tabs>
        <w:ind w:left="3600" w:hanging="360"/>
      </w:pPr>
      <w:rPr>
        <w:rFonts w:ascii="Courier New" w:hAnsi="Courier New" w:cs="Courier New" w:hint="default"/>
      </w:rPr>
    </w:lvl>
    <w:lvl w:ilvl="5" w:tplc="40A80092">
      <w:start w:val="1"/>
      <w:numFmt w:val="bullet"/>
      <w:lvlText w:val=""/>
      <w:lvlJc w:val="left"/>
      <w:pPr>
        <w:tabs>
          <w:tab w:val="num" w:pos="4320"/>
        </w:tabs>
        <w:ind w:left="4320" w:hanging="360"/>
      </w:pPr>
      <w:rPr>
        <w:rFonts w:ascii="Wingdings" w:hAnsi="Wingdings" w:cs="Wingdings" w:hint="default"/>
      </w:rPr>
    </w:lvl>
    <w:lvl w:ilvl="6" w:tplc="28046738">
      <w:start w:val="1"/>
      <w:numFmt w:val="bullet"/>
      <w:lvlText w:val=""/>
      <w:lvlJc w:val="left"/>
      <w:pPr>
        <w:tabs>
          <w:tab w:val="num" w:pos="5040"/>
        </w:tabs>
        <w:ind w:left="5040" w:hanging="360"/>
      </w:pPr>
      <w:rPr>
        <w:rFonts w:ascii="Symbol" w:hAnsi="Symbol" w:cs="Symbol" w:hint="default"/>
      </w:rPr>
    </w:lvl>
    <w:lvl w:ilvl="7" w:tplc="5AA4B5BC">
      <w:start w:val="1"/>
      <w:numFmt w:val="bullet"/>
      <w:lvlText w:val="o"/>
      <w:lvlJc w:val="left"/>
      <w:pPr>
        <w:tabs>
          <w:tab w:val="num" w:pos="5760"/>
        </w:tabs>
        <w:ind w:left="5760" w:hanging="360"/>
      </w:pPr>
      <w:rPr>
        <w:rFonts w:ascii="Courier New" w:hAnsi="Courier New" w:cs="Courier New" w:hint="default"/>
      </w:rPr>
    </w:lvl>
    <w:lvl w:ilvl="8" w:tplc="8BACAD22">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D6F5F8B"/>
    <w:multiLevelType w:val="hybridMultilevel"/>
    <w:tmpl w:val="F4B2DAD0"/>
    <w:lvl w:ilvl="0" w:tplc="10A87006">
      <w:start w:val="1"/>
      <w:numFmt w:val="bullet"/>
      <w:pStyle w:val="Bullets2NewTimesRoman"/>
      <w:lvlText w:val=""/>
      <w:lvlJc w:val="left"/>
      <w:pPr>
        <w:ind w:left="1800" w:hanging="360"/>
      </w:pPr>
      <w:rPr>
        <w:rFonts w:ascii="Wingdings" w:hAnsi="Wingdings" w:hint="default"/>
        <w:color w:val="284B86"/>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15:restartNumberingAfterBreak="0">
    <w:nsid w:val="1DB84B68"/>
    <w:multiLevelType w:val="hybridMultilevel"/>
    <w:tmpl w:val="62F48B04"/>
    <w:lvl w:ilvl="0" w:tplc="1E866002">
      <w:start w:val="1"/>
      <w:numFmt w:val="bullet"/>
      <w:lvlText w:val=""/>
      <w:lvlJc w:val="left"/>
      <w:pPr>
        <w:ind w:left="3420" w:hanging="360"/>
      </w:pPr>
      <w:rPr>
        <w:rFonts w:ascii="Wingdings" w:hAnsi="Wingdings" w:hint="default"/>
        <w:b w:val="0"/>
        <w:bCs w:val="0"/>
        <w:i w:val="0"/>
        <w:iCs w:val="0"/>
        <w:color w:val="BD5627"/>
        <w:sz w:val="22"/>
        <w:szCs w:val="22"/>
      </w:rPr>
    </w:lvl>
    <w:lvl w:ilvl="1" w:tplc="1E866002">
      <w:start w:val="1"/>
      <w:numFmt w:val="bullet"/>
      <w:lvlText w:val=""/>
      <w:lvlJc w:val="left"/>
      <w:pPr>
        <w:ind w:left="5310" w:hanging="360"/>
      </w:pPr>
      <w:rPr>
        <w:rFonts w:ascii="Wingdings" w:hAnsi="Wingdings" w:hint="default"/>
        <w:b w:val="0"/>
        <w:bCs w:val="0"/>
        <w:i w:val="0"/>
        <w:iCs w:val="0"/>
        <w:color w:val="BD5627"/>
        <w:sz w:val="22"/>
        <w:szCs w:val="22"/>
      </w:rPr>
    </w:lvl>
    <w:lvl w:ilvl="2" w:tplc="76643906">
      <w:start w:val="1"/>
      <w:numFmt w:val="bullet"/>
      <w:lvlText w:val=""/>
      <w:lvlJc w:val="left"/>
      <w:pPr>
        <w:ind w:left="6030" w:hanging="360"/>
      </w:pPr>
      <w:rPr>
        <w:rFonts w:ascii="Wingdings" w:hAnsi="Wingdings" w:hint="default"/>
        <w:color w:val="284B86"/>
      </w:rPr>
    </w:lvl>
    <w:lvl w:ilvl="3" w:tplc="0409000F" w:tentative="1">
      <w:start w:val="1"/>
      <w:numFmt w:val="bullet"/>
      <w:lvlText w:val=""/>
      <w:lvlJc w:val="left"/>
      <w:pPr>
        <w:ind w:left="6750" w:hanging="360"/>
      </w:pPr>
      <w:rPr>
        <w:rFonts w:ascii="Symbol" w:hAnsi="Symbol" w:hint="default"/>
      </w:rPr>
    </w:lvl>
    <w:lvl w:ilvl="4" w:tplc="04090019" w:tentative="1">
      <w:start w:val="1"/>
      <w:numFmt w:val="bullet"/>
      <w:lvlText w:val="o"/>
      <w:lvlJc w:val="left"/>
      <w:pPr>
        <w:ind w:left="7470" w:hanging="360"/>
      </w:pPr>
      <w:rPr>
        <w:rFonts w:ascii="Courier New" w:hAnsi="Courier New" w:cs="Courier New" w:hint="default"/>
      </w:rPr>
    </w:lvl>
    <w:lvl w:ilvl="5" w:tplc="0409001B" w:tentative="1">
      <w:start w:val="1"/>
      <w:numFmt w:val="bullet"/>
      <w:lvlText w:val=""/>
      <w:lvlJc w:val="left"/>
      <w:pPr>
        <w:ind w:left="8190" w:hanging="360"/>
      </w:pPr>
      <w:rPr>
        <w:rFonts w:ascii="Wingdings" w:hAnsi="Wingdings" w:hint="default"/>
      </w:rPr>
    </w:lvl>
    <w:lvl w:ilvl="6" w:tplc="0409000F" w:tentative="1">
      <w:start w:val="1"/>
      <w:numFmt w:val="bullet"/>
      <w:lvlText w:val=""/>
      <w:lvlJc w:val="left"/>
      <w:pPr>
        <w:ind w:left="8910" w:hanging="360"/>
      </w:pPr>
      <w:rPr>
        <w:rFonts w:ascii="Symbol" w:hAnsi="Symbol" w:hint="default"/>
      </w:rPr>
    </w:lvl>
    <w:lvl w:ilvl="7" w:tplc="04090019" w:tentative="1">
      <w:start w:val="1"/>
      <w:numFmt w:val="bullet"/>
      <w:lvlText w:val="o"/>
      <w:lvlJc w:val="left"/>
      <w:pPr>
        <w:ind w:left="9630" w:hanging="360"/>
      </w:pPr>
      <w:rPr>
        <w:rFonts w:ascii="Courier New" w:hAnsi="Courier New" w:cs="Courier New" w:hint="default"/>
      </w:rPr>
    </w:lvl>
    <w:lvl w:ilvl="8" w:tplc="0409001B" w:tentative="1">
      <w:start w:val="1"/>
      <w:numFmt w:val="bullet"/>
      <w:lvlText w:val=""/>
      <w:lvlJc w:val="left"/>
      <w:pPr>
        <w:ind w:left="10350" w:hanging="360"/>
      </w:pPr>
      <w:rPr>
        <w:rFonts w:ascii="Wingdings" w:hAnsi="Wingdings" w:hint="default"/>
      </w:rPr>
    </w:lvl>
  </w:abstractNum>
  <w:abstractNum w:abstractNumId="5" w15:restartNumberingAfterBreak="0">
    <w:nsid w:val="20B74205"/>
    <w:multiLevelType w:val="hybridMultilevel"/>
    <w:tmpl w:val="4948B78E"/>
    <w:lvl w:ilvl="0" w:tplc="B2EA485A">
      <w:start w:val="1"/>
      <w:numFmt w:val="bullet"/>
      <w:pStyle w:val="StyleListBullet2TimesNewRoman"/>
      <w:lvlText w:val=""/>
      <w:lvlJc w:val="left"/>
      <w:pPr>
        <w:tabs>
          <w:tab w:val="num" w:pos="720"/>
        </w:tabs>
        <w:ind w:left="720" w:hanging="288"/>
      </w:pPr>
      <w:rPr>
        <w:rFonts w:ascii="Wingdings" w:hAnsi="Wingdings" w:cs="Wingdings" w:hint="default"/>
        <w:b w:val="0"/>
        <w:bCs w:val="0"/>
        <w:i w:val="0"/>
        <w:iCs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CB2A9B6C">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F3659E0"/>
    <w:multiLevelType w:val="hybridMultilevel"/>
    <w:tmpl w:val="3464410E"/>
    <w:lvl w:ilvl="0" w:tplc="3850D77C">
      <w:start w:val="1"/>
      <w:numFmt w:val="bullet"/>
      <w:pStyle w:val="Bullets1"/>
      <w:lvlText w:val=""/>
      <w:lvlJc w:val="left"/>
      <w:pPr>
        <w:tabs>
          <w:tab w:val="num" w:pos="900"/>
        </w:tabs>
        <w:ind w:left="900" w:hanging="360"/>
      </w:pPr>
      <w:rPr>
        <w:rFonts w:ascii="Wingdings" w:hAnsi="Wingdings" w:cs="Wingdings" w:hint="default"/>
        <w:b/>
        <w:color w:val="019A2A"/>
      </w:rPr>
    </w:lvl>
    <w:lvl w:ilvl="1" w:tplc="04090001">
      <w:start w:val="1"/>
      <w:numFmt w:val="bullet"/>
      <w:lvlText w:val="o"/>
      <w:lvlJc w:val="left"/>
      <w:pPr>
        <w:tabs>
          <w:tab w:val="num" w:pos="1800"/>
        </w:tabs>
        <w:ind w:left="1800" w:hanging="360"/>
      </w:pPr>
      <w:rPr>
        <w:rFonts w:ascii="Courier New" w:hAnsi="Courier New" w:cs="Courier New" w:hint="default"/>
      </w:rPr>
    </w:lvl>
    <w:lvl w:ilvl="2" w:tplc="0409001B">
      <w:start w:val="1"/>
      <w:numFmt w:val="bullet"/>
      <w:lvlText w:val=""/>
      <w:lvlJc w:val="left"/>
      <w:pPr>
        <w:tabs>
          <w:tab w:val="num" w:pos="2520"/>
        </w:tabs>
        <w:ind w:left="2520" w:hanging="360"/>
      </w:pPr>
      <w:rPr>
        <w:rFonts w:ascii="Wingdings" w:hAnsi="Wingdings" w:cs="Wingdings" w:hint="default"/>
      </w:rPr>
    </w:lvl>
    <w:lvl w:ilvl="3" w:tplc="0409000F">
      <w:start w:val="1"/>
      <w:numFmt w:val="bullet"/>
      <w:lvlText w:val=""/>
      <w:lvlJc w:val="left"/>
      <w:pPr>
        <w:tabs>
          <w:tab w:val="num" w:pos="3240"/>
        </w:tabs>
        <w:ind w:left="3240" w:hanging="360"/>
      </w:pPr>
      <w:rPr>
        <w:rFonts w:ascii="Symbol" w:hAnsi="Symbol" w:cs="Symbol" w:hint="default"/>
      </w:rPr>
    </w:lvl>
    <w:lvl w:ilvl="4" w:tplc="04090019">
      <w:start w:val="1"/>
      <w:numFmt w:val="bullet"/>
      <w:lvlText w:val="o"/>
      <w:lvlJc w:val="left"/>
      <w:pPr>
        <w:tabs>
          <w:tab w:val="num" w:pos="3960"/>
        </w:tabs>
        <w:ind w:left="3960" w:hanging="360"/>
      </w:pPr>
      <w:rPr>
        <w:rFonts w:ascii="Courier New" w:hAnsi="Courier New" w:cs="Courier New" w:hint="default"/>
      </w:rPr>
    </w:lvl>
    <w:lvl w:ilvl="5" w:tplc="0409001B">
      <w:start w:val="1"/>
      <w:numFmt w:val="bullet"/>
      <w:lvlText w:val=""/>
      <w:lvlJc w:val="left"/>
      <w:pPr>
        <w:tabs>
          <w:tab w:val="num" w:pos="4680"/>
        </w:tabs>
        <w:ind w:left="4680" w:hanging="360"/>
      </w:pPr>
      <w:rPr>
        <w:rFonts w:ascii="Wingdings" w:hAnsi="Wingdings" w:cs="Wingdings" w:hint="default"/>
      </w:rPr>
    </w:lvl>
    <w:lvl w:ilvl="6" w:tplc="0409000F">
      <w:start w:val="1"/>
      <w:numFmt w:val="bullet"/>
      <w:lvlText w:val=""/>
      <w:lvlJc w:val="left"/>
      <w:pPr>
        <w:tabs>
          <w:tab w:val="num" w:pos="5400"/>
        </w:tabs>
        <w:ind w:left="5400" w:hanging="360"/>
      </w:pPr>
      <w:rPr>
        <w:rFonts w:ascii="Symbol" w:hAnsi="Symbol" w:cs="Symbol" w:hint="default"/>
      </w:rPr>
    </w:lvl>
    <w:lvl w:ilvl="7" w:tplc="04090019">
      <w:start w:val="1"/>
      <w:numFmt w:val="bullet"/>
      <w:lvlText w:val="o"/>
      <w:lvlJc w:val="left"/>
      <w:pPr>
        <w:tabs>
          <w:tab w:val="num" w:pos="6120"/>
        </w:tabs>
        <w:ind w:left="6120" w:hanging="360"/>
      </w:pPr>
      <w:rPr>
        <w:rFonts w:ascii="Courier New" w:hAnsi="Courier New" w:cs="Courier New" w:hint="default"/>
      </w:rPr>
    </w:lvl>
    <w:lvl w:ilvl="8" w:tplc="0409001B">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73B1B94"/>
    <w:multiLevelType w:val="hybridMultilevel"/>
    <w:tmpl w:val="5604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B6615"/>
    <w:multiLevelType w:val="hybridMultilevel"/>
    <w:tmpl w:val="23DE6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ED5F13"/>
    <w:multiLevelType w:val="hybridMultilevel"/>
    <w:tmpl w:val="869237B2"/>
    <w:lvl w:ilvl="0" w:tplc="7C787986">
      <w:start w:val="1"/>
      <w:numFmt w:val="bullet"/>
      <w:lvlText w:val=""/>
      <w:lvlJc w:val="left"/>
      <w:pPr>
        <w:ind w:left="1080" w:hanging="360"/>
      </w:pPr>
      <w:rPr>
        <w:rFonts w:ascii="Wingdings" w:hAnsi="Wingdings" w:hint="default"/>
        <w:color w:val="BD5627"/>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4261FEE"/>
    <w:multiLevelType w:val="hybridMultilevel"/>
    <w:tmpl w:val="E6F84F7A"/>
    <w:lvl w:ilvl="0" w:tplc="1E866002">
      <w:start w:val="1"/>
      <w:numFmt w:val="bullet"/>
      <w:lvlText w:val=""/>
      <w:lvlJc w:val="left"/>
      <w:pPr>
        <w:ind w:left="3420" w:hanging="360"/>
      </w:pPr>
      <w:rPr>
        <w:rFonts w:ascii="Wingdings" w:hAnsi="Wingdings" w:hint="default"/>
        <w:b w:val="0"/>
        <w:bCs w:val="0"/>
        <w:i w:val="0"/>
        <w:iCs w:val="0"/>
        <w:color w:val="BD5627"/>
        <w:sz w:val="22"/>
        <w:szCs w:val="22"/>
      </w:rPr>
    </w:lvl>
    <w:lvl w:ilvl="1" w:tplc="1E866002">
      <w:start w:val="1"/>
      <w:numFmt w:val="bullet"/>
      <w:lvlText w:val=""/>
      <w:lvlJc w:val="left"/>
      <w:pPr>
        <w:ind w:left="5310" w:hanging="360"/>
      </w:pPr>
      <w:rPr>
        <w:rFonts w:ascii="Wingdings" w:hAnsi="Wingdings" w:hint="default"/>
        <w:b w:val="0"/>
        <w:bCs w:val="0"/>
        <w:i w:val="0"/>
        <w:iCs w:val="0"/>
        <w:color w:val="BD5627"/>
        <w:sz w:val="22"/>
        <w:szCs w:val="22"/>
      </w:rPr>
    </w:lvl>
    <w:lvl w:ilvl="2" w:tplc="76643906">
      <w:start w:val="1"/>
      <w:numFmt w:val="bullet"/>
      <w:lvlText w:val=""/>
      <w:lvlJc w:val="left"/>
      <w:pPr>
        <w:ind w:left="6030" w:hanging="360"/>
      </w:pPr>
      <w:rPr>
        <w:rFonts w:ascii="Wingdings" w:hAnsi="Wingdings" w:hint="default"/>
        <w:color w:val="284B86"/>
      </w:rPr>
    </w:lvl>
    <w:lvl w:ilvl="3" w:tplc="0409000F" w:tentative="1">
      <w:start w:val="1"/>
      <w:numFmt w:val="bullet"/>
      <w:lvlText w:val=""/>
      <w:lvlJc w:val="left"/>
      <w:pPr>
        <w:ind w:left="6750" w:hanging="360"/>
      </w:pPr>
      <w:rPr>
        <w:rFonts w:ascii="Symbol" w:hAnsi="Symbol" w:hint="default"/>
      </w:rPr>
    </w:lvl>
    <w:lvl w:ilvl="4" w:tplc="04090019" w:tentative="1">
      <w:start w:val="1"/>
      <w:numFmt w:val="bullet"/>
      <w:lvlText w:val="o"/>
      <w:lvlJc w:val="left"/>
      <w:pPr>
        <w:ind w:left="7470" w:hanging="360"/>
      </w:pPr>
      <w:rPr>
        <w:rFonts w:ascii="Courier New" w:hAnsi="Courier New" w:cs="Courier New" w:hint="default"/>
      </w:rPr>
    </w:lvl>
    <w:lvl w:ilvl="5" w:tplc="0409001B" w:tentative="1">
      <w:start w:val="1"/>
      <w:numFmt w:val="bullet"/>
      <w:lvlText w:val=""/>
      <w:lvlJc w:val="left"/>
      <w:pPr>
        <w:ind w:left="8190" w:hanging="360"/>
      </w:pPr>
      <w:rPr>
        <w:rFonts w:ascii="Wingdings" w:hAnsi="Wingdings" w:hint="default"/>
      </w:rPr>
    </w:lvl>
    <w:lvl w:ilvl="6" w:tplc="0409000F" w:tentative="1">
      <w:start w:val="1"/>
      <w:numFmt w:val="bullet"/>
      <w:lvlText w:val=""/>
      <w:lvlJc w:val="left"/>
      <w:pPr>
        <w:ind w:left="8910" w:hanging="360"/>
      </w:pPr>
      <w:rPr>
        <w:rFonts w:ascii="Symbol" w:hAnsi="Symbol" w:hint="default"/>
      </w:rPr>
    </w:lvl>
    <w:lvl w:ilvl="7" w:tplc="04090019" w:tentative="1">
      <w:start w:val="1"/>
      <w:numFmt w:val="bullet"/>
      <w:lvlText w:val="o"/>
      <w:lvlJc w:val="left"/>
      <w:pPr>
        <w:ind w:left="9630" w:hanging="360"/>
      </w:pPr>
      <w:rPr>
        <w:rFonts w:ascii="Courier New" w:hAnsi="Courier New" w:cs="Courier New" w:hint="default"/>
      </w:rPr>
    </w:lvl>
    <w:lvl w:ilvl="8" w:tplc="0409001B" w:tentative="1">
      <w:start w:val="1"/>
      <w:numFmt w:val="bullet"/>
      <w:lvlText w:val=""/>
      <w:lvlJc w:val="left"/>
      <w:pPr>
        <w:ind w:left="10350" w:hanging="360"/>
      </w:pPr>
      <w:rPr>
        <w:rFonts w:ascii="Wingdings" w:hAnsi="Wingdings" w:hint="default"/>
      </w:rPr>
    </w:lvl>
  </w:abstractNum>
  <w:abstractNum w:abstractNumId="11" w15:restartNumberingAfterBreak="0">
    <w:nsid w:val="50F17C55"/>
    <w:multiLevelType w:val="hybridMultilevel"/>
    <w:tmpl w:val="8D8EE83E"/>
    <w:lvl w:ilvl="0" w:tplc="3F344096">
      <w:start w:val="1"/>
      <w:numFmt w:val="bullet"/>
      <w:pStyle w:val="Bullets1TimesNewRoman"/>
      <w:lvlText w:val=""/>
      <w:lvlJc w:val="left"/>
      <w:pPr>
        <w:ind w:left="3420" w:hanging="360"/>
      </w:pPr>
      <w:rPr>
        <w:rFonts w:ascii="Wingdings" w:hAnsi="Wingdings" w:hint="default"/>
        <w:color w:val="BD5627"/>
      </w:rPr>
    </w:lvl>
    <w:lvl w:ilvl="1" w:tplc="1E866002">
      <w:start w:val="1"/>
      <w:numFmt w:val="bullet"/>
      <w:lvlText w:val=""/>
      <w:lvlJc w:val="left"/>
      <w:pPr>
        <w:ind w:left="5310" w:hanging="360"/>
      </w:pPr>
      <w:rPr>
        <w:rFonts w:ascii="Wingdings" w:hAnsi="Wingdings" w:hint="default"/>
        <w:b w:val="0"/>
        <w:bCs w:val="0"/>
        <w:i w:val="0"/>
        <w:iCs w:val="0"/>
        <w:color w:val="BD5627"/>
        <w:sz w:val="22"/>
        <w:szCs w:val="22"/>
      </w:rPr>
    </w:lvl>
    <w:lvl w:ilvl="2" w:tplc="76643906">
      <w:start w:val="1"/>
      <w:numFmt w:val="bullet"/>
      <w:lvlText w:val=""/>
      <w:lvlJc w:val="left"/>
      <w:pPr>
        <w:ind w:left="6030" w:hanging="360"/>
      </w:pPr>
      <w:rPr>
        <w:rFonts w:ascii="Wingdings" w:hAnsi="Wingdings" w:hint="default"/>
        <w:color w:val="284B86"/>
      </w:rPr>
    </w:lvl>
    <w:lvl w:ilvl="3" w:tplc="0409000F" w:tentative="1">
      <w:start w:val="1"/>
      <w:numFmt w:val="bullet"/>
      <w:lvlText w:val=""/>
      <w:lvlJc w:val="left"/>
      <w:pPr>
        <w:ind w:left="6750" w:hanging="360"/>
      </w:pPr>
      <w:rPr>
        <w:rFonts w:ascii="Symbol" w:hAnsi="Symbol" w:hint="default"/>
      </w:rPr>
    </w:lvl>
    <w:lvl w:ilvl="4" w:tplc="04090019" w:tentative="1">
      <w:start w:val="1"/>
      <w:numFmt w:val="bullet"/>
      <w:lvlText w:val="o"/>
      <w:lvlJc w:val="left"/>
      <w:pPr>
        <w:ind w:left="7470" w:hanging="360"/>
      </w:pPr>
      <w:rPr>
        <w:rFonts w:ascii="Courier New" w:hAnsi="Courier New" w:cs="Courier New" w:hint="default"/>
      </w:rPr>
    </w:lvl>
    <w:lvl w:ilvl="5" w:tplc="0409001B" w:tentative="1">
      <w:start w:val="1"/>
      <w:numFmt w:val="bullet"/>
      <w:lvlText w:val=""/>
      <w:lvlJc w:val="left"/>
      <w:pPr>
        <w:ind w:left="8190" w:hanging="360"/>
      </w:pPr>
      <w:rPr>
        <w:rFonts w:ascii="Wingdings" w:hAnsi="Wingdings" w:hint="default"/>
      </w:rPr>
    </w:lvl>
    <w:lvl w:ilvl="6" w:tplc="0409000F" w:tentative="1">
      <w:start w:val="1"/>
      <w:numFmt w:val="bullet"/>
      <w:lvlText w:val=""/>
      <w:lvlJc w:val="left"/>
      <w:pPr>
        <w:ind w:left="8910" w:hanging="360"/>
      </w:pPr>
      <w:rPr>
        <w:rFonts w:ascii="Symbol" w:hAnsi="Symbol" w:hint="default"/>
      </w:rPr>
    </w:lvl>
    <w:lvl w:ilvl="7" w:tplc="04090019" w:tentative="1">
      <w:start w:val="1"/>
      <w:numFmt w:val="bullet"/>
      <w:lvlText w:val="o"/>
      <w:lvlJc w:val="left"/>
      <w:pPr>
        <w:ind w:left="9630" w:hanging="360"/>
      </w:pPr>
      <w:rPr>
        <w:rFonts w:ascii="Courier New" w:hAnsi="Courier New" w:cs="Courier New" w:hint="default"/>
      </w:rPr>
    </w:lvl>
    <w:lvl w:ilvl="8" w:tplc="0409001B" w:tentative="1">
      <w:start w:val="1"/>
      <w:numFmt w:val="bullet"/>
      <w:lvlText w:val=""/>
      <w:lvlJc w:val="left"/>
      <w:pPr>
        <w:ind w:left="10350" w:hanging="360"/>
      </w:pPr>
      <w:rPr>
        <w:rFonts w:ascii="Wingdings" w:hAnsi="Wingdings" w:hint="default"/>
      </w:rPr>
    </w:lvl>
  </w:abstractNum>
  <w:abstractNum w:abstractNumId="12" w15:restartNumberingAfterBreak="0">
    <w:nsid w:val="61473E38"/>
    <w:multiLevelType w:val="hybridMultilevel"/>
    <w:tmpl w:val="2572D618"/>
    <w:lvl w:ilvl="0" w:tplc="04090001">
      <w:start w:val="1"/>
      <w:numFmt w:val="bullet"/>
      <w:lvlText w:val=""/>
      <w:lvlJc w:val="left"/>
      <w:pPr>
        <w:ind w:left="1080" w:hanging="360"/>
      </w:pPr>
      <w:rPr>
        <w:rFonts w:ascii="Symbol" w:hAnsi="Symbol" w:hint="default"/>
        <w:color w:val="BD5627"/>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54319C"/>
    <w:multiLevelType w:val="hybridMultilevel"/>
    <w:tmpl w:val="EC6EC8D8"/>
    <w:lvl w:ilvl="0" w:tplc="04090001">
      <w:start w:val="1"/>
      <w:numFmt w:val="bullet"/>
      <w:pStyle w:val="StyleListBullet3TimesNewRoman"/>
      <w:lvlText w:val=""/>
      <w:lvlJc w:val="left"/>
      <w:pPr>
        <w:tabs>
          <w:tab w:val="num" w:pos="1080"/>
        </w:tabs>
        <w:ind w:left="1080" w:hanging="360"/>
      </w:pPr>
      <w:rPr>
        <w:rFonts w:ascii="Wingdings" w:hAnsi="Wingdings" w:cs="Wingdings" w:hint="default"/>
        <w:color w:val="auto"/>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16cid:durableId="1885945513">
    <w:abstractNumId w:val="6"/>
  </w:num>
  <w:num w:numId="2" w16cid:durableId="203448546">
    <w:abstractNumId w:val="2"/>
  </w:num>
  <w:num w:numId="3" w16cid:durableId="828598679">
    <w:abstractNumId w:val="5"/>
  </w:num>
  <w:num w:numId="4" w16cid:durableId="605499727">
    <w:abstractNumId w:val="13"/>
  </w:num>
  <w:num w:numId="5" w16cid:durableId="1970815270">
    <w:abstractNumId w:val="0"/>
  </w:num>
  <w:num w:numId="6" w16cid:durableId="729500031">
    <w:abstractNumId w:val="11"/>
  </w:num>
  <w:num w:numId="7" w16cid:durableId="1386561123">
    <w:abstractNumId w:val="3"/>
  </w:num>
  <w:num w:numId="8" w16cid:durableId="1954239255">
    <w:abstractNumId w:val="9"/>
  </w:num>
  <w:num w:numId="9" w16cid:durableId="1326712490">
    <w:abstractNumId w:val="1"/>
  </w:num>
  <w:num w:numId="10" w16cid:durableId="284039901">
    <w:abstractNumId w:val="4"/>
  </w:num>
  <w:num w:numId="11" w16cid:durableId="234322876">
    <w:abstractNumId w:val="12"/>
  </w:num>
  <w:num w:numId="12" w16cid:durableId="163591450">
    <w:abstractNumId w:val="10"/>
  </w:num>
  <w:num w:numId="13" w16cid:durableId="1889032274">
    <w:abstractNumId w:val="8"/>
  </w:num>
  <w:num w:numId="14" w16cid:durableId="1927111100">
    <w:abstractNumId w:val="7"/>
  </w:num>
  <w:num w:numId="15" w16cid:durableId="170334497">
    <w:abstractNumId w:val="11"/>
  </w:num>
  <w:num w:numId="16" w16cid:durableId="1202353808">
    <w:abstractNumId w:val="11"/>
  </w:num>
  <w:num w:numId="17" w16cid:durableId="185391431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position-horizontal-relative:page;mso-position-vertical-relative:page;v-text-anchor:middle" o:allowincell="f" fillcolor="navy" strokecolor="white">
      <v:fill color="navy" color2="#365f91"/>
      <v:stroke color="white" weight="1pt"/>
      <v:shadow color="#d8d8d8" offset="3pt,3pt" offset2="2pt,2pt"/>
      <v:textbox inset="14.4pt,,14.4pt"/>
      <o:colormru v:ext="edit" colors="#0a1996,#d7d6d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50B"/>
    <w:rsid w:val="00001352"/>
    <w:rsid w:val="000013F9"/>
    <w:rsid w:val="0000277E"/>
    <w:rsid w:val="00002B37"/>
    <w:rsid w:val="00002FF5"/>
    <w:rsid w:val="00003AB8"/>
    <w:rsid w:val="000043CD"/>
    <w:rsid w:val="00005244"/>
    <w:rsid w:val="00005F44"/>
    <w:rsid w:val="0000663A"/>
    <w:rsid w:val="0000683A"/>
    <w:rsid w:val="00006924"/>
    <w:rsid w:val="00006CAC"/>
    <w:rsid w:val="000076B7"/>
    <w:rsid w:val="0000792F"/>
    <w:rsid w:val="000079BB"/>
    <w:rsid w:val="00007B1D"/>
    <w:rsid w:val="00007BDD"/>
    <w:rsid w:val="0001272E"/>
    <w:rsid w:val="00012774"/>
    <w:rsid w:val="00015EF3"/>
    <w:rsid w:val="00017527"/>
    <w:rsid w:val="000178BF"/>
    <w:rsid w:val="000205D6"/>
    <w:rsid w:val="00020670"/>
    <w:rsid w:val="000219DB"/>
    <w:rsid w:val="00021C2D"/>
    <w:rsid w:val="00022E9A"/>
    <w:rsid w:val="00022EC7"/>
    <w:rsid w:val="00023090"/>
    <w:rsid w:val="000236A1"/>
    <w:rsid w:val="00023937"/>
    <w:rsid w:val="0002405E"/>
    <w:rsid w:val="0002421C"/>
    <w:rsid w:val="0002460C"/>
    <w:rsid w:val="000249A5"/>
    <w:rsid w:val="00024DE7"/>
    <w:rsid w:val="000254A2"/>
    <w:rsid w:val="000255C7"/>
    <w:rsid w:val="00025F71"/>
    <w:rsid w:val="000266EB"/>
    <w:rsid w:val="00026A9C"/>
    <w:rsid w:val="00027690"/>
    <w:rsid w:val="00027C1B"/>
    <w:rsid w:val="0003150F"/>
    <w:rsid w:val="00031FE8"/>
    <w:rsid w:val="000327BB"/>
    <w:rsid w:val="00033B88"/>
    <w:rsid w:val="000348E6"/>
    <w:rsid w:val="00037BEE"/>
    <w:rsid w:val="0004060F"/>
    <w:rsid w:val="00040634"/>
    <w:rsid w:val="00040705"/>
    <w:rsid w:val="00040D92"/>
    <w:rsid w:val="00041245"/>
    <w:rsid w:val="0004165D"/>
    <w:rsid w:val="000423B7"/>
    <w:rsid w:val="00042AF6"/>
    <w:rsid w:val="00043017"/>
    <w:rsid w:val="0004355C"/>
    <w:rsid w:val="000445DE"/>
    <w:rsid w:val="000453B1"/>
    <w:rsid w:val="0004592B"/>
    <w:rsid w:val="00046353"/>
    <w:rsid w:val="00046A0D"/>
    <w:rsid w:val="00047853"/>
    <w:rsid w:val="00047A9F"/>
    <w:rsid w:val="00050D8A"/>
    <w:rsid w:val="000510C3"/>
    <w:rsid w:val="000514FC"/>
    <w:rsid w:val="00051A5C"/>
    <w:rsid w:val="00051ECB"/>
    <w:rsid w:val="0005504A"/>
    <w:rsid w:val="00060CD5"/>
    <w:rsid w:val="00062161"/>
    <w:rsid w:val="00064D74"/>
    <w:rsid w:val="00066916"/>
    <w:rsid w:val="000675D3"/>
    <w:rsid w:val="00067B95"/>
    <w:rsid w:val="00067DCE"/>
    <w:rsid w:val="00070193"/>
    <w:rsid w:val="0007319E"/>
    <w:rsid w:val="00073948"/>
    <w:rsid w:val="000746C7"/>
    <w:rsid w:val="00075336"/>
    <w:rsid w:val="000753E9"/>
    <w:rsid w:val="00075977"/>
    <w:rsid w:val="00075C8B"/>
    <w:rsid w:val="00075E2E"/>
    <w:rsid w:val="000763F0"/>
    <w:rsid w:val="0007758A"/>
    <w:rsid w:val="00077838"/>
    <w:rsid w:val="0008195E"/>
    <w:rsid w:val="000827DD"/>
    <w:rsid w:val="000829DE"/>
    <w:rsid w:val="00083E7B"/>
    <w:rsid w:val="00084EBE"/>
    <w:rsid w:val="00085016"/>
    <w:rsid w:val="000854EB"/>
    <w:rsid w:val="00085CBE"/>
    <w:rsid w:val="00086B48"/>
    <w:rsid w:val="00086DA6"/>
    <w:rsid w:val="00090031"/>
    <w:rsid w:val="00090328"/>
    <w:rsid w:val="00090EA3"/>
    <w:rsid w:val="000912CD"/>
    <w:rsid w:val="00092A29"/>
    <w:rsid w:val="00093054"/>
    <w:rsid w:val="0009314E"/>
    <w:rsid w:val="00093878"/>
    <w:rsid w:val="00093A6E"/>
    <w:rsid w:val="000940CF"/>
    <w:rsid w:val="00094FF9"/>
    <w:rsid w:val="00095317"/>
    <w:rsid w:val="00096066"/>
    <w:rsid w:val="00096BC9"/>
    <w:rsid w:val="0009783D"/>
    <w:rsid w:val="000979C9"/>
    <w:rsid w:val="00097A1B"/>
    <w:rsid w:val="000A015F"/>
    <w:rsid w:val="000A12AE"/>
    <w:rsid w:val="000A1763"/>
    <w:rsid w:val="000A1DF3"/>
    <w:rsid w:val="000A1E2C"/>
    <w:rsid w:val="000A243C"/>
    <w:rsid w:val="000A257F"/>
    <w:rsid w:val="000A265D"/>
    <w:rsid w:val="000A3AE2"/>
    <w:rsid w:val="000A3E6A"/>
    <w:rsid w:val="000A4BA3"/>
    <w:rsid w:val="000A61FF"/>
    <w:rsid w:val="000A69D5"/>
    <w:rsid w:val="000A6A92"/>
    <w:rsid w:val="000B0609"/>
    <w:rsid w:val="000B17E0"/>
    <w:rsid w:val="000B19C2"/>
    <w:rsid w:val="000B19FC"/>
    <w:rsid w:val="000B250B"/>
    <w:rsid w:val="000B2C6A"/>
    <w:rsid w:val="000B3EFB"/>
    <w:rsid w:val="000B402D"/>
    <w:rsid w:val="000B4428"/>
    <w:rsid w:val="000B4ABF"/>
    <w:rsid w:val="000B4AEE"/>
    <w:rsid w:val="000B4B77"/>
    <w:rsid w:val="000B4CDE"/>
    <w:rsid w:val="000B4D80"/>
    <w:rsid w:val="000B53DE"/>
    <w:rsid w:val="000B577B"/>
    <w:rsid w:val="000B59CA"/>
    <w:rsid w:val="000B710A"/>
    <w:rsid w:val="000B7F3E"/>
    <w:rsid w:val="000C00DE"/>
    <w:rsid w:val="000C074B"/>
    <w:rsid w:val="000C0C98"/>
    <w:rsid w:val="000C0CBC"/>
    <w:rsid w:val="000C24BD"/>
    <w:rsid w:val="000C286C"/>
    <w:rsid w:val="000C3034"/>
    <w:rsid w:val="000C38A2"/>
    <w:rsid w:val="000C3996"/>
    <w:rsid w:val="000C3CC1"/>
    <w:rsid w:val="000C44C3"/>
    <w:rsid w:val="000C4CB5"/>
    <w:rsid w:val="000C657A"/>
    <w:rsid w:val="000C66BF"/>
    <w:rsid w:val="000C6EA0"/>
    <w:rsid w:val="000C71CA"/>
    <w:rsid w:val="000C71D2"/>
    <w:rsid w:val="000C76EC"/>
    <w:rsid w:val="000C776F"/>
    <w:rsid w:val="000D0707"/>
    <w:rsid w:val="000D0770"/>
    <w:rsid w:val="000D0A4C"/>
    <w:rsid w:val="000D1BA2"/>
    <w:rsid w:val="000D39F1"/>
    <w:rsid w:val="000D4A7F"/>
    <w:rsid w:val="000D4C8F"/>
    <w:rsid w:val="000D653A"/>
    <w:rsid w:val="000D66F9"/>
    <w:rsid w:val="000D70E3"/>
    <w:rsid w:val="000D77E2"/>
    <w:rsid w:val="000D7B3B"/>
    <w:rsid w:val="000D7EBE"/>
    <w:rsid w:val="000E00AC"/>
    <w:rsid w:val="000E01F0"/>
    <w:rsid w:val="000E057C"/>
    <w:rsid w:val="000E1AF4"/>
    <w:rsid w:val="000E20BA"/>
    <w:rsid w:val="000E2BB9"/>
    <w:rsid w:val="000E38E8"/>
    <w:rsid w:val="000E3927"/>
    <w:rsid w:val="000E3A5E"/>
    <w:rsid w:val="000E3C7B"/>
    <w:rsid w:val="000E3EE6"/>
    <w:rsid w:val="000E3EFE"/>
    <w:rsid w:val="000E5632"/>
    <w:rsid w:val="000E6098"/>
    <w:rsid w:val="000E67D0"/>
    <w:rsid w:val="000E6907"/>
    <w:rsid w:val="000E7706"/>
    <w:rsid w:val="000E7DC4"/>
    <w:rsid w:val="000E7E60"/>
    <w:rsid w:val="000E7F8D"/>
    <w:rsid w:val="000F02EC"/>
    <w:rsid w:val="000F0600"/>
    <w:rsid w:val="000F07A4"/>
    <w:rsid w:val="000F1D31"/>
    <w:rsid w:val="000F1DB0"/>
    <w:rsid w:val="000F242A"/>
    <w:rsid w:val="000F2E76"/>
    <w:rsid w:val="000F385A"/>
    <w:rsid w:val="000F43F4"/>
    <w:rsid w:val="000F4CBD"/>
    <w:rsid w:val="000F791F"/>
    <w:rsid w:val="000F7A58"/>
    <w:rsid w:val="000F7D64"/>
    <w:rsid w:val="0010098A"/>
    <w:rsid w:val="0010190B"/>
    <w:rsid w:val="00102840"/>
    <w:rsid w:val="00103D41"/>
    <w:rsid w:val="00104B5E"/>
    <w:rsid w:val="0010531C"/>
    <w:rsid w:val="0010584B"/>
    <w:rsid w:val="00105BC1"/>
    <w:rsid w:val="00106319"/>
    <w:rsid w:val="00106FA4"/>
    <w:rsid w:val="0010759A"/>
    <w:rsid w:val="001076A5"/>
    <w:rsid w:val="001077E4"/>
    <w:rsid w:val="00107812"/>
    <w:rsid w:val="0011095F"/>
    <w:rsid w:val="00110E57"/>
    <w:rsid w:val="00110F9C"/>
    <w:rsid w:val="001119D9"/>
    <w:rsid w:val="00111F39"/>
    <w:rsid w:val="0011248D"/>
    <w:rsid w:val="001136A7"/>
    <w:rsid w:val="00113C16"/>
    <w:rsid w:val="001142F8"/>
    <w:rsid w:val="0011501E"/>
    <w:rsid w:val="00115FB5"/>
    <w:rsid w:val="0011603F"/>
    <w:rsid w:val="00116596"/>
    <w:rsid w:val="00117015"/>
    <w:rsid w:val="00117ADE"/>
    <w:rsid w:val="00120504"/>
    <w:rsid w:val="00120C70"/>
    <w:rsid w:val="001216AF"/>
    <w:rsid w:val="0012190A"/>
    <w:rsid w:val="00121EDF"/>
    <w:rsid w:val="001221E7"/>
    <w:rsid w:val="00122F89"/>
    <w:rsid w:val="00123042"/>
    <w:rsid w:val="0012425F"/>
    <w:rsid w:val="0012491D"/>
    <w:rsid w:val="00125996"/>
    <w:rsid w:val="00126255"/>
    <w:rsid w:val="0012627C"/>
    <w:rsid w:val="00126F65"/>
    <w:rsid w:val="00127CFF"/>
    <w:rsid w:val="0013076C"/>
    <w:rsid w:val="00130F1B"/>
    <w:rsid w:val="0013117F"/>
    <w:rsid w:val="001315D4"/>
    <w:rsid w:val="0013173C"/>
    <w:rsid w:val="00132465"/>
    <w:rsid w:val="001328FE"/>
    <w:rsid w:val="00132D1E"/>
    <w:rsid w:val="00133194"/>
    <w:rsid w:val="00133E7B"/>
    <w:rsid w:val="00134156"/>
    <w:rsid w:val="00134483"/>
    <w:rsid w:val="0013733C"/>
    <w:rsid w:val="001379E1"/>
    <w:rsid w:val="0014076B"/>
    <w:rsid w:val="0014167F"/>
    <w:rsid w:val="0014183A"/>
    <w:rsid w:val="00141FA8"/>
    <w:rsid w:val="00142120"/>
    <w:rsid w:val="00142341"/>
    <w:rsid w:val="001424E8"/>
    <w:rsid w:val="001433C3"/>
    <w:rsid w:val="00143D35"/>
    <w:rsid w:val="00144F01"/>
    <w:rsid w:val="001452C3"/>
    <w:rsid w:val="00145E7F"/>
    <w:rsid w:val="001467C5"/>
    <w:rsid w:val="00147F42"/>
    <w:rsid w:val="00150E89"/>
    <w:rsid w:val="001512D1"/>
    <w:rsid w:val="00151E4A"/>
    <w:rsid w:val="0015266B"/>
    <w:rsid w:val="00152A19"/>
    <w:rsid w:val="00153730"/>
    <w:rsid w:val="0015383E"/>
    <w:rsid w:val="001547A0"/>
    <w:rsid w:val="001557C6"/>
    <w:rsid w:val="001559AF"/>
    <w:rsid w:val="00156A95"/>
    <w:rsid w:val="00156E78"/>
    <w:rsid w:val="0015731E"/>
    <w:rsid w:val="00157374"/>
    <w:rsid w:val="00157D12"/>
    <w:rsid w:val="00160AFA"/>
    <w:rsid w:val="00160D17"/>
    <w:rsid w:val="00162449"/>
    <w:rsid w:val="001629C1"/>
    <w:rsid w:val="00162B7E"/>
    <w:rsid w:val="00162D2C"/>
    <w:rsid w:val="00163AEB"/>
    <w:rsid w:val="00163DB2"/>
    <w:rsid w:val="001648B2"/>
    <w:rsid w:val="00164946"/>
    <w:rsid w:val="00164C76"/>
    <w:rsid w:val="00164EEA"/>
    <w:rsid w:val="00165DA6"/>
    <w:rsid w:val="00165FF7"/>
    <w:rsid w:val="001667CA"/>
    <w:rsid w:val="00166C82"/>
    <w:rsid w:val="00167585"/>
    <w:rsid w:val="00171F59"/>
    <w:rsid w:val="001722BB"/>
    <w:rsid w:val="00172BFE"/>
    <w:rsid w:val="0017364D"/>
    <w:rsid w:val="00173CBC"/>
    <w:rsid w:val="00174303"/>
    <w:rsid w:val="0017621F"/>
    <w:rsid w:val="00177908"/>
    <w:rsid w:val="001802E6"/>
    <w:rsid w:val="00180592"/>
    <w:rsid w:val="0018119F"/>
    <w:rsid w:val="00181331"/>
    <w:rsid w:val="00181609"/>
    <w:rsid w:val="00183352"/>
    <w:rsid w:val="00184304"/>
    <w:rsid w:val="001854F4"/>
    <w:rsid w:val="00186411"/>
    <w:rsid w:val="00187136"/>
    <w:rsid w:val="00187C13"/>
    <w:rsid w:val="00187FCE"/>
    <w:rsid w:val="0019023A"/>
    <w:rsid w:val="00190F7F"/>
    <w:rsid w:val="00191207"/>
    <w:rsid w:val="0019123A"/>
    <w:rsid w:val="00191567"/>
    <w:rsid w:val="00192838"/>
    <w:rsid w:val="00192C74"/>
    <w:rsid w:val="00192E4F"/>
    <w:rsid w:val="00193B99"/>
    <w:rsid w:val="00194FC5"/>
    <w:rsid w:val="001950D1"/>
    <w:rsid w:val="00195412"/>
    <w:rsid w:val="00195F27"/>
    <w:rsid w:val="001969D2"/>
    <w:rsid w:val="00196A35"/>
    <w:rsid w:val="00197640"/>
    <w:rsid w:val="00197D62"/>
    <w:rsid w:val="001A0346"/>
    <w:rsid w:val="001A035A"/>
    <w:rsid w:val="001A2E56"/>
    <w:rsid w:val="001A342C"/>
    <w:rsid w:val="001A3F54"/>
    <w:rsid w:val="001A4B0D"/>
    <w:rsid w:val="001A5D1D"/>
    <w:rsid w:val="001A6835"/>
    <w:rsid w:val="001A7A6C"/>
    <w:rsid w:val="001A7F71"/>
    <w:rsid w:val="001B0431"/>
    <w:rsid w:val="001B0CBA"/>
    <w:rsid w:val="001B101D"/>
    <w:rsid w:val="001B13BC"/>
    <w:rsid w:val="001B1937"/>
    <w:rsid w:val="001B2241"/>
    <w:rsid w:val="001B2EC3"/>
    <w:rsid w:val="001B3073"/>
    <w:rsid w:val="001B35A8"/>
    <w:rsid w:val="001B3E7F"/>
    <w:rsid w:val="001B4468"/>
    <w:rsid w:val="001B4FF4"/>
    <w:rsid w:val="001B51D0"/>
    <w:rsid w:val="001B6073"/>
    <w:rsid w:val="001B6193"/>
    <w:rsid w:val="001B7303"/>
    <w:rsid w:val="001C1768"/>
    <w:rsid w:val="001C1AD1"/>
    <w:rsid w:val="001C2250"/>
    <w:rsid w:val="001C38C0"/>
    <w:rsid w:val="001C3996"/>
    <w:rsid w:val="001C4137"/>
    <w:rsid w:val="001C4DA8"/>
    <w:rsid w:val="001C517A"/>
    <w:rsid w:val="001C582D"/>
    <w:rsid w:val="001C72A7"/>
    <w:rsid w:val="001D01F7"/>
    <w:rsid w:val="001D0202"/>
    <w:rsid w:val="001D066B"/>
    <w:rsid w:val="001D0C6A"/>
    <w:rsid w:val="001D1931"/>
    <w:rsid w:val="001D1A8C"/>
    <w:rsid w:val="001D28DC"/>
    <w:rsid w:val="001D2D8F"/>
    <w:rsid w:val="001D2E08"/>
    <w:rsid w:val="001D2F15"/>
    <w:rsid w:val="001D30D9"/>
    <w:rsid w:val="001D31F8"/>
    <w:rsid w:val="001D4B6A"/>
    <w:rsid w:val="001D5B3C"/>
    <w:rsid w:val="001D7BCF"/>
    <w:rsid w:val="001E071B"/>
    <w:rsid w:val="001E0C76"/>
    <w:rsid w:val="001E1301"/>
    <w:rsid w:val="001E24C3"/>
    <w:rsid w:val="001E4E39"/>
    <w:rsid w:val="001E55BA"/>
    <w:rsid w:val="001E58B8"/>
    <w:rsid w:val="001E6219"/>
    <w:rsid w:val="001E7411"/>
    <w:rsid w:val="001E7603"/>
    <w:rsid w:val="001F009C"/>
    <w:rsid w:val="001F10AE"/>
    <w:rsid w:val="001F1478"/>
    <w:rsid w:val="001F4624"/>
    <w:rsid w:val="001F467A"/>
    <w:rsid w:val="001F4BC6"/>
    <w:rsid w:val="001F545C"/>
    <w:rsid w:val="001F6A7D"/>
    <w:rsid w:val="001F7162"/>
    <w:rsid w:val="001F7FF7"/>
    <w:rsid w:val="00200226"/>
    <w:rsid w:val="0020057F"/>
    <w:rsid w:val="00200AF5"/>
    <w:rsid w:val="0020192D"/>
    <w:rsid w:val="00203671"/>
    <w:rsid w:val="00206D0D"/>
    <w:rsid w:val="00206D48"/>
    <w:rsid w:val="00206D58"/>
    <w:rsid w:val="002071F6"/>
    <w:rsid w:val="00207353"/>
    <w:rsid w:val="0021051D"/>
    <w:rsid w:val="00210FC4"/>
    <w:rsid w:val="002119BD"/>
    <w:rsid w:val="002127CD"/>
    <w:rsid w:val="00212EC1"/>
    <w:rsid w:val="002137D1"/>
    <w:rsid w:val="002154CE"/>
    <w:rsid w:val="00216080"/>
    <w:rsid w:val="002168C5"/>
    <w:rsid w:val="00217B12"/>
    <w:rsid w:val="00217E56"/>
    <w:rsid w:val="002201B1"/>
    <w:rsid w:val="00220CA5"/>
    <w:rsid w:val="00220E6D"/>
    <w:rsid w:val="00221264"/>
    <w:rsid w:val="00221285"/>
    <w:rsid w:val="00222298"/>
    <w:rsid w:val="00224267"/>
    <w:rsid w:val="00225F1D"/>
    <w:rsid w:val="00227112"/>
    <w:rsid w:val="00227561"/>
    <w:rsid w:val="00227573"/>
    <w:rsid w:val="0022798D"/>
    <w:rsid w:val="0023002B"/>
    <w:rsid w:val="002306EC"/>
    <w:rsid w:val="002339BA"/>
    <w:rsid w:val="00234F40"/>
    <w:rsid w:val="002350CA"/>
    <w:rsid w:val="00235D7E"/>
    <w:rsid w:val="00235D8A"/>
    <w:rsid w:val="00236586"/>
    <w:rsid w:val="00236AF2"/>
    <w:rsid w:val="002373B1"/>
    <w:rsid w:val="002376F0"/>
    <w:rsid w:val="002403BE"/>
    <w:rsid w:val="00240513"/>
    <w:rsid w:val="002406AE"/>
    <w:rsid w:val="00241CAE"/>
    <w:rsid w:val="00243250"/>
    <w:rsid w:val="0024473C"/>
    <w:rsid w:val="00244828"/>
    <w:rsid w:val="00245DEF"/>
    <w:rsid w:val="002460C6"/>
    <w:rsid w:val="00246F5E"/>
    <w:rsid w:val="00250824"/>
    <w:rsid w:val="00250CC4"/>
    <w:rsid w:val="002517B4"/>
    <w:rsid w:val="0025193B"/>
    <w:rsid w:val="00251B45"/>
    <w:rsid w:val="0025262E"/>
    <w:rsid w:val="00252D9B"/>
    <w:rsid w:val="00253551"/>
    <w:rsid w:val="002544BF"/>
    <w:rsid w:val="002552A2"/>
    <w:rsid w:val="0025532B"/>
    <w:rsid w:val="00256A41"/>
    <w:rsid w:val="00256D64"/>
    <w:rsid w:val="002570C9"/>
    <w:rsid w:val="002574E5"/>
    <w:rsid w:val="0025797F"/>
    <w:rsid w:val="00257B1B"/>
    <w:rsid w:val="002622C2"/>
    <w:rsid w:val="0026286A"/>
    <w:rsid w:val="002639B9"/>
    <w:rsid w:val="00263FA6"/>
    <w:rsid w:val="00265778"/>
    <w:rsid w:val="00266AF0"/>
    <w:rsid w:val="0026740C"/>
    <w:rsid w:val="00267443"/>
    <w:rsid w:val="00267505"/>
    <w:rsid w:val="00271961"/>
    <w:rsid w:val="00273469"/>
    <w:rsid w:val="0027406D"/>
    <w:rsid w:val="002742A2"/>
    <w:rsid w:val="0027450C"/>
    <w:rsid w:val="00274CC4"/>
    <w:rsid w:val="00274D61"/>
    <w:rsid w:val="00274D74"/>
    <w:rsid w:val="002752AF"/>
    <w:rsid w:val="00275646"/>
    <w:rsid w:val="00275E65"/>
    <w:rsid w:val="002762BD"/>
    <w:rsid w:val="00276743"/>
    <w:rsid w:val="00277107"/>
    <w:rsid w:val="00280882"/>
    <w:rsid w:val="00281F2C"/>
    <w:rsid w:val="00283F68"/>
    <w:rsid w:val="00284271"/>
    <w:rsid w:val="002847CC"/>
    <w:rsid w:val="00285C76"/>
    <w:rsid w:val="002865C4"/>
    <w:rsid w:val="00286BED"/>
    <w:rsid w:val="00286CBA"/>
    <w:rsid w:val="00286E48"/>
    <w:rsid w:val="00287881"/>
    <w:rsid w:val="00290635"/>
    <w:rsid w:val="00293BB5"/>
    <w:rsid w:val="00293D11"/>
    <w:rsid w:val="00294FF3"/>
    <w:rsid w:val="002964CB"/>
    <w:rsid w:val="00296A63"/>
    <w:rsid w:val="00296CD1"/>
    <w:rsid w:val="00297681"/>
    <w:rsid w:val="002A242C"/>
    <w:rsid w:val="002A256E"/>
    <w:rsid w:val="002A3084"/>
    <w:rsid w:val="002A3895"/>
    <w:rsid w:val="002A3DF7"/>
    <w:rsid w:val="002A44CA"/>
    <w:rsid w:val="002A5CCD"/>
    <w:rsid w:val="002A6400"/>
    <w:rsid w:val="002A7264"/>
    <w:rsid w:val="002A772B"/>
    <w:rsid w:val="002A7E09"/>
    <w:rsid w:val="002B0405"/>
    <w:rsid w:val="002B06BF"/>
    <w:rsid w:val="002B0837"/>
    <w:rsid w:val="002B0EBB"/>
    <w:rsid w:val="002B140B"/>
    <w:rsid w:val="002B1D87"/>
    <w:rsid w:val="002B3638"/>
    <w:rsid w:val="002B4E57"/>
    <w:rsid w:val="002B5904"/>
    <w:rsid w:val="002B5D77"/>
    <w:rsid w:val="002B6350"/>
    <w:rsid w:val="002B6370"/>
    <w:rsid w:val="002B6D70"/>
    <w:rsid w:val="002B797B"/>
    <w:rsid w:val="002B7ACC"/>
    <w:rsid w:val="002B7B7F"/>
    <w:rsid w:val="002C01D8"/>
    <w:rsid w:val="002C07E9"/>
    <w:rsid w:val="002C0D9A"/>
    <w:rsid w:val="002C0E66"/>
    <w:rsid w:val="002C1E9F"/>
    <w:rsid w:val="002C27D2"/>
    <w:rsid w:val="002C2BE5"/>
    <w:rsid w:val="002C31D0"/>
    <w:rsid w:val="002C3501"/>
    <w:rsid w:val="002C3F6F"/>
    <w:rsid w:val="002C4DD5"/>
    <w:rsid w:val="002C5183"/>
    <w:rsid w:val="002C62C0"/>
    <w:rsid w:val="002C6AE0"/>
    <w:rsid w:val="002C749E"/>
    <w:rsid w:val="002D2317"/>
    <w:rsid w:val="002D287A"/>
    <w:rsid w:val="002D2882"/>
    <w:rsid w:val="002D2C18"/>
    <w:rsid w:val="002D387C"/>
    <w:rsid w:val="002D3FC2"/>
    <w:rsid w:val="002D435B"/>
    <w:rsid w:val="002D5F8C"/>
    <w:rsid w:val="002D5FAF"/>
    <w:rsid w:val="002D6198"/>
    <w:rsid w:val="002D70D2"/>
    <w:rsid w:val="002D76E2"/>
    <w:rsid w:val="002D77D9"/>
    <w:rsid w:val="002D7842"/>
    <w:rsid w:val="002D7F71"/>
    <w:rsid w:val="002E0086"/>
    <w:rsid w:val="002E03D8"/>
    <w:rsid w:val="002E18A1"/>
    <w:rsid w:val="002E18CD"/>
    <w:rsid w:val="002E454B"/>
    <w:rsid w:val="002E558C"/>
    <w:rsid w:val="002E6289"/>
    <w:rsid w:val="002E783F"/>
    <w:rsid w:val="002F0D4C"/>
    <w:rsid w:val="002F1161"/>
    <w:rsid w:val="002F2384"/>
    <w:rsid w:val="002F4AA6"/>
    <w:rsid w:val="002F6A82"/>
    <w:rsid w:val="002F6F34"/>
    <w:rsid w:val="003005C7"/>
    <w:rsid w:val="0030096F"/>
    <w:rsid w:val="0030105E"/>
    <w:rsid w:val="00302184"/>
    <w:rsid w:val="00302A59"/>
    <w:rsid w:val="00303BDF"/>
    <w:rsid w:val="00306334"/>
    <w:rsid w:val="0030694C"/>
    <w:rsid w:val="00306D87"/>
    <w:rsid w:val="00310D4D"/>
    <w:rsid w:val="003117DA"/>
    <w:rsid w:val="00312447"/>
    <w:rsid w:val="00312E1A"/>
    <w:rsid w:val="003130E7"/>
    <w:rsid w:val="003134E6"/>
    <w:rsid w:val="00314117"/>
    <w:rsid w:val="00314B0C"/>
    <w:rsid w:val="00314C83"/>
    <w:rsid w:val="0031505D"/>
    <w:rsid w:val="00315BDF"/>
    <w:rsid w:val="003170B0"/>
    <w:rsid w:val="003177F6"/>
    <w:rsid w:val="00320ACF"/>
    <w:rsid w:val="00321240"/>
    <w:rsid w:val="00321A57"/>
    <w:rsid w:val="00322C45"/>
    <w:rsid w:val="00323CF8"/>
    <w:rsid w:val="0032631A"/>
    <w:rsid w:val="0033033B"/>
    <w:rsid w:val="00330FFA"/>
    <w:rsid w:val="0033125B"/>
    <w:rsid w:val="003313B3"/>
    <w:rsid w:val="00331460"/>
    <w:rsid w:val="00331FFD"/>
    <w:rsid w:val="003321D2"/>
    <w:rsid w:val="00332588"/>
    <w:rsid w:val="003326E7"/>
    <w:rsid w:val="00332FAA"/>
    <w:rsid w:val="00333585"/>
    <w:rsid w:val="00333C9F"/>
    <w:rsid w:val="00333CFE"/>
    <w:rsid w:val="003346EE"/>
    <w:rsid w:val="00334AB5"/>
    <w:rsid w:val="00335A5F"/>
    <w:rsid w:val="00337E1C"/>
    <w:rsid w:val="00337FF7"/>
    <w:rsid w:val="00340242"/>
    <w:rsid w:val="0034076D"/>
    <w:rsid w:val="00342394"/>
    <w:rsid w:val="003440C2"/>
    <w:rsid w:val="0034446C"/>
    <w:rsid w:val="0034532F"/>
    <w:rsid w:val="00345A1B"/>
    <w:rsid w:val="00345CF5"/>
    <w:rsid w:val="00345DD0"/>
    <w:rsid w:val="00347350"/>
    <w:rsid w:val="003474FF"/>
    <w:rsid w:val="00347538"/>
    <w:rsid w:val="003476BF"/>
    <w:rsid w:val="00351BFE"/>
    <w:rsid w:val="00351DCD"/>
    <w:rsid w:val="00352326"/>
    <w:rsid w:val="003535E7"/>
    <w:rsid w:val="003538AC"/>
    <w:rsid w:val="003538E9"/>
    <w:rsid w:val="00353C27"/>
    <w:rsid w:val="00353E54"/>
    <w:rsid w:val="003547F1"/>
    <w:rsid w:val="00354801"/>
    <w:rsid w:val="00354DD8"/>
    <w:rsid w:val="00355A1C"/>
    <w:rsid w:val="0036002D"/>
    <w:rsid w:val="0036180D"/>
    <w:rsid w:val="00364AB0"/>
    <w:rsid w:val="00365C85"/>
    <w:rsid w:val="003661AB"/>
    <w:rsid w:val="00366CE2"/>
    <w:rsid w:val="00366EE1"/>
    <w:rsid w:val="0037125E"/>
    <w:rsid w:val="00371744"/>
    <w:rsid w:val="00371ED0"/>
    <w:rsid w:val="00371FEF"/>
    <w:rsid w:val="0037247C"/>
    <w:rsid w:val="00373BFC"/>
    <w:rsid w:val="00374A64"/>
    <w:rsid w:val="00375364"/>
    <w:rsid w:val="00375D10"/>
    <w:rsid w:val="00375D26"/>
    <w:rsid w:val="00376170"/>
    <w:rsid w:val="00376625"/>
    <w:rsid w:val="003766D1"/>
    <w:rsid w:val="0037678D"/>
    <w:rsid w:val="003774BC"/>
    <w:rsid w:val="00381BCA"/>
    <w:rsid w:val="0038264B"/>
    <w:rsid w:val="00382718"/>
    <w:rsid w:val="00382A8C"/>
    <w:rsid w:val="0038369B"/>
    <w:rsid w:val="00384421"/>
    <w:rsid w:val="003850ED"/>
    <w:rsid w:val="00385149"/>
    <w:rsid w:val="00385184"/>
    <w:rsid w:val="00386AEF"/>
    <w:rsid w:val="003873FC"/>
    <w:rsid w:val="00387D22"/>
    <w:rsid w:val="00387EDF"/>
    <w:rsid w:val="00390004"/>
    <w:rsid w:val="003903C9"/>
    <w:rsid w:val="00390FE2"/>
    <w:rsid w:val="00390FF8"/>
    <w:rsid w:val="003911BF"/>
    <w:rsid w:val="0039326D"/>
    <w:rsid w:val="00393341"/>
    <w:rsid w:val="003943CB"/>
    <w:rsid w:val="00394A25"/>
    <w:rsid w:val="00395326"/>
    <w:rsid w:val="003964AB"/>
    <w:rsid w:val="00396812"/>
    <w:rsid w:val="003971F7"/>
    <w:rsid w:val="00397543"/>
    <w:rsid w:val="003A05DF"/>
    <w:rsid w:val="003A1A20"/>
    <w:rsid w:val="003A2453"/>
    <w:rsid w:val="003A33AF"/>
    <w:rsid w:val="003A34C3"/>
    <w:rsid w:val="003A3657"/>
    <w:rsid w:val="003A3EC7"/>
    <w:rsid w:val="003A54ED"/>
    <w:rsid w:val="003A554D"/>
    <w:rsid w:val="003A6565"/>
    <w:rsid w:val="003A68AB"/>
    <w:rsid w:val="003A73C7"/>
    <w:rsid w:val="003A7679"/>
    <w:rsid w:val="003A7C23"/>
    <w:rsid w:val="003A7F6B"/>
    <w:rsid w:val="003B0052"/>
    <w:rsid w:val="003B06FB"/>
    <w:rsid w:val="003B221E"/>
    <w:rsid w:val="003B2F38"/>
    <w:rsid w:val="003B324F"/>
    <w:rsid w:val="003B3DCD"/>
    <w:rsid w:val="003B4714"/>
    <w:rsid w:val="003B5406"/>
    <w:rsid w:val="003B7060"/>
    <w:rsid w:val="003B70D2"/>
    <w:rsid w:val="003B756F"/>
    <w:rsid w:val="003B7736"/>
    <w:rsid w:val="003B77EB"/>
    <w:rsid w:val="003C0722"/>
    <w:rsid w:val="003C0FF3"/>
    <w:rsid w:val="003C2259"/>
    <w:rsid w:val="003C259C"/>
    <w:rsid w:val="003C26C6"/>
    <w:rsid w:val="003C34C2"/>
    <w:rsid w:val="003C3786"/>
    <w:rsid w:val="003C3DC8"/>
    <w:rsid w:val="003C4709"/>
    <w:rsid w:val="003C4CE7"/>
    <w:rsid w:val="003C50DE"/>
    <w:rsid w:val="003C53D5"/>
    <w:rsid w:val="003C5A6D"/>
    <w:rsid w:val="003C6628"/>
    <w:rsid w:val="003C6BA0"/>
    <w:rsid w:val="003C6C7C"/>
    <w:rsid w:val="003C7753"/>
    <w:rsid w:val="003D01EC"/>
    <w:rsid w:val="003D02EF"/>
    <w:rsid w:val="003D1121"/>
    <w:rsid w:val="003D126E"/>
    <w:rsid w:val="003D1999"/>
    <w:rsid w:val="003D2096"/>
    <w:rsid w:val="003D22A2"/>
    <w:rsid w:val="003D4688"/>
    <w:rsid w:val="003D50EA"/>
    <w:rsid w:val="003D59B0"/>
    <w:rsid w:val="003D5AF5"/>
    <w:rsid w:val="003D5F7C"/>
    <w:rsid w:val="003D63D3"/>
    <w:rsid w:val="003D66FB"/>
    <w:rsid w:val="003D6A3A"/>
    <w:rsid w:val="003D6B63"/>
    <w:rsid w:val="003D73B5"/>
    <w:rsid w:val="003E0446"/>
    <w:rsid w:val="003E060D"/>
    <w:rsid w:val="003E0FE3"/>
    <w:rsid w:val="003E1590"/>
    <w:rsid w:val="003E345D"/>
    <w:rsid w:val="003E3751"/>
    <w:rsid w:val="003E472C"/>
    <w:rsid w:val="003E4B0F"/>
    <w:rsid w:val="003E5600"/>
    <w:rsid w:val="003E5C7B"/>
    <w:rsid w:val="003E5E9D"/>
    <w:rsid w:val="003E64D4"/>
    <w:rsid w:val="003E6DF7"/>
    <w:rsid w:val="003E6E82"/>
    <w:rsid w:val="003E6FBB"/>
    <w:rsid w:val="003F1011"/>
    <w:rsid w:val="003F1A91"/>
    <w:rsid w:val="003F1BC0"/>
    <w:rsid w:val="003F2917"/>
    <w:rsid w:val="003F2EA8"/>
    <w:rsid w:val="003F3FE1"/>
    <w:rsid w:val="003F44DA"/>
    <w:rsid w:val="003F4740"/>
    <w:rsid w:val="003F5697"/>
    <w:rsid w:val="003F5A9A"/>
    <w:rsid w:val="00401BD6"/>
    <w:rsid w:val="004026ED"/>
    <w:rsid w:val="00402F73"/>
    <w:rsid w:val="004034F6"/>
    <w:rsid w:val="0040374D"/>
    <w:rsid w:val="004038EA"/>
    <w:rsid w:val="004042AF"/>
    <w:rsid w:val="00404609"/>
    <w:rsid w:val="00404696"/>
    <w:rsid w:val="004051B8"/>
    <w:rsid w:val="004055CF"/>
    <w:rsid w:val="0040638B"/>
    <w:rsid w:val="00406A3E"/>
    <w:rsid w:val="00410E07"/>
    <w:rsid w:val="00410F32"/>
    <w:rsid w:val="00411730"/>
    <w:rsid w:val="004118D7"/>
    <w:rsid w:val="00411D03"/>
    <w:rsid w:val="00412556"/>
    <w:rsid w:val="00412A6F"/>
    <w:rsid w:val="00412ED5"/>
    <w:rsid w:val="004141B1"/>
    <w:rsid w:val="00414383"/>
    <w:rsid w:val="00414740"/>
    <w:rsid w:val="00416F42"/>
    <w:rsid w:val="00417BC3"/>
    <w:rsid w:val="00421C8E"/>
    <w:rsid w:val="00422031"/>
    <w:rsid w:val="004221B2"/>
    <w:rsid w:val="00423068"/>
    <w:rsid w:val="00423302"/>
    <w:rsid w:val="004233E9"/>
    <w:rsid w:val="0042395D"/>
    <w:rsid w:val="00423E79"/>
    <w:rsid w:val="00424840"/>
    <w:rsid w:val="00425960"/>
    <w:rsid w:val="00426E90"/>
    <w:rsid w:val="00430935"/>
    <w:rsid w:val="0043093F"/>
    <w:rsid w:val="00430D4A"/>
    <w:rsid w:val="00430D84"/>
    <w:rsid w:val="0043288A"/>
    <w:rsid w:val="00432971"/>
    <w:rsid w:val="00433840"/>
    <w:rsid w:val="00434B76"/>
    <w:rsid w:val="00435472"/>
    <w:rsid w:val="004356D8"/>
    <w:rsid w:val="004368B9"/>
    <w:rsid w:val="00436C7C"/>
    <w:rsid w:val="00437301"/>
    <w:rsid w:val="00437645"/>
    <w:rsid w:val="00440720"/>
    <w:rsid w:val="00440FD2"/>
    <w:rsid w:val="00441182"/>
    <w:rsid w:val="00441641"/>
    <w:rsid w:val="00441D49"/>
    <w:rsid w:val="00442025"/>
    <w:rsid w:val="004420C6"/>
    <w:rsid w:val="004421FD"/>
    <w:rsid w:val="004422F3"/>
    <w:rsid w:val="004423C5"/>
    <w:rsid w:val="004425CA"/>
    <w:rsid w:val="004425E3"/>
    <w:rsid w:val="00443EF9"/>
    <w:rsid w:val="004444CF"/>
    <w:rsid w:val="00444BFC"/>
    <w:rsid w:val="00445467"/>
    <w:rsid w:val="00450D59"/>
    <w:rsid w:val="004513AF"/>
    <w:rsid w:val="00451D84"/>
    <w:rsid w:val="00452263"/>
    <w:rsid w:val="00452A3F"/>
    <w:rsid w:val="004538D3"/>
    <w:rsid w:val="00455405"/>
    <w:rsid w:val="0045553F"/>
    <w:rsid w:val="00456467"/>
    <w:rsid w:val="004567F6"/>
    <w:rsid w:val="0045680E"/>
    <w:rsid w:val="00456A3A"/>
    <w:rsid w:val="00456D0D"/>
    <w:rsid w:val="00457233"/>
    <w:rsid w:val="00460D71"/>
    <w:rsid w:val="00461242"/>
    <w:rsid w:val="004614D9"/>
    <w:rsid w:val="004618AE"/>
    <w:rsid w:val="00462E60"/>
    <w:rsid w:val="00463273"/>
    <w:rsid w:val="004636ED"/>
    <w:rsid w:val="00463D4D"/>
    <w:rsid w:val="00464C4A"/>
    <w:rsid w:val="00465DD2"/>
    <w:rsid w:val="00466794"/>
    <w:rsid w:val="004668F6"/>
    <w:rsid w:val="00466A7A"/>
    <w:rsid w:val="00466C2B"/>
    <w:rsid w:val="00466CF6"/>
    <w:rsid w:val="0046729E"/>
    <w:rsid w:val="0046734C"/>
    <w:rsid w:val="00467591"/>
    <w:rsid w:val="0047065E"/>
    <w:rsid w:val="004708F4"/>
    <w:rsid w:val="00470B43"/>
    <w:rsid w:val="00470B4E"/>
    <w:rsid w:val="00472D27"/>
    <w:rsid w:val="00473026"/>
    <w:rsid w:val="004733BD"/>
    <w:rsid w:val="004735CF"/>
    <w:rsid w:val="00473A37"/>
    <w:rsid w:val="00473C2E"/>
    <w:rsid w:val="00473C6F"/>
    <w:rsid w:val="0047417F"/>
    <w:rsid w:val="004742E5"/>
    <w:rsid w:val="00475964"/>
    <w:rsid w:val="00475CEC"/>
    <w:rsid w:val="00475FFE"/>
    <w:rsid w:val="00476725"/>
    <w:rsid w:val="00476F59"/>
    <w:rsid w:val="00477DFA"/>
    <w:rsid w:val="00480A1F"/>
    <w:rsid w:val="004817A2"/>
    <w:rsid w:val="0048252B"/>
    <w:rsid w:val="00482EC9"/>
    <w:rsid w:val="00483E66"/>
    <w:rsid w:val="004843C4"/>
    <w:rsid w:val="00485496"/>
    <w:rsid w:val="00485523"/>
    <w:rsid w:val="0048567F"/>
    <w:rsid w:val="00486E56"/>
    <w:rsid w:val="004876B7"/>
    <w:rsid w:val="004876BE"/>
    <w:rsid w:val="0048783B"/>
    <w:rsid w:val="00487CFA"/>
    <w:rsid w:val="004925A4"/>
    <w:rsid w:val="00492777"/>
    <w:rsid w:val="00492FE8"/>
    <w:rsid w:val="0049455F"/>
    <w:rsid w:val="00497FDD"/>
    <w:rsid w:val="004A0266"/>
    <w:rsid w:val="004A05E5"/>
    <w:rsid w:val="004A06CE"/>
    <w:rsid w:val="004A1318"/>
    <w:rsid w:val="004A156F"/>
    <w:rsid w:val="004A16B9"/>
    <w:rsid w:val="004A1744"/>
    <w:rsid w:val="004A188D"/>
    <w:rsid w:val="004A1A65"/>
    <w:rsid w:val="004A24DC"/>
    <w:rsid w:val="004A35E7"/>
    <w:rsid w:val="004A3E89"/>
    <w:rsid w:val="004A5DE2"/>
    <w:rsid w:val="004A6912"/>
    <w:rsid w:val="004A6B5A"/>
    <w:rsid w:val="004A6BB0"/>
    <w:rsid w:val="004A6E32"/>
    <w:rsid w:val="004A758B"/>
    <w:rsid w:val="004A775C"/>
    <w:rsid w:val="004A7969"/>
    <w:rsid w:val="004A7A7A"/>
    <w:rsid w:val="004B02AD"/>
    <w:rsid w:val="004B0318"/>
    <w:rsid w:val="004B168D"/>
    <w:rsid w:val="004B170D"/>
    <w:rsid w:val="004B1E3F"/>
    <w:rsid w:val="004B2055"/>
    <w:rsid w:val="004B228C"/>
    <w:rsid w:val="004B31EC"/>
    <w:rsid w:val="004B332C"/>
    <w:rsid w:val="004B3873"/>
    <w:rsid w:val="004B4037"/>
    <w:rsid w:val="004B441E"/>
    <w:rsid w:val="004B5516"/>
    <w:rsid w:val="004B610C"/>
    <w:rsid w:val="004B769F"/>
    <w:rsid w:val="004B7E85"/>
    <w:rsid w:val="004C037A"/>
    <w:rsid w:val="004C0B34"/>
    <w:rsid w:val="004C1162"/>
    <w:rsid w:val="004C117C"/>
    <w:rsid w:val="004C144F"/>
    <w:rsid w:val="004C1CED"/>
    <w:rsid w:val="004C4795"/>
    <w:rsid w:val="004C5BE7"/>
    <w:rsid w:val="004C5D75"/>
    <w:rsid w:val="004C6009"/>
    <w:rsid w:val="004C65CC"/>
    <w:rsid w:val="004C6883"/>
    <w:rsid w:val="004C743F"/>
    <w:rsid w:val="004D0F67"/>
    <w:rsid w:val="004D0F7A"/>
    <w:rsid w:val="004D1E08"/>
    <w:rsid w:val="004D3DEE"/>
    <w:rsid w:val="004D4296"/>
    <w:rsid w:val="004D6417"/>
    <w:rsid w:val="004D662F"/>
    <w:rsid w:val="004D75F9"/>
    <w:rsid w:val="004E10CC"/>
    <w:rsid w:val="004E2608"/>
    <w:rsid w:val="004E51A9"/>
    <w:rsid w:val="004E5CA6"/>
    <w:rsid w:val="004E6095"/>
    <w:rsid w:val="004E6234"/>
    <w:rsid w:val="004E62FD"/>
    <w:rsid w:val="004E66E9"/>
    <w:rsid w:val="004E754F"/>
    <w:rsid w:val="004E7F1C"/>
    <w:rsid w:val="004F0279"/>
    <w:rsid w:val="004F099C"/>
    <w:rsid w:val="004F1635"/>
    <w:rsid w:val="004F1AEF"/>
    <w:rsid w:val="004F28D5"/>
    <w:rsid w:val="004F336A"/>
    <w:rsid w:val="004F336E"/>
    <w:rsid w:val="004F355E"/>
    <w:rsid w:val="004F4424"/>
    <w:rsid w:val="004F4D36"/>
    <w:rsid w:val="004F5690"/>
    <w:rsid w:val="004F5886"/>
    <w:rsid w:val="004F6827"/>
    <w:rsid w:val="004F6A45"/>
    <w:rsid w:val="004F7E45"/>
    <w:rsid w:val="0050175C"/>
    <w:rsid w:val="00502335"/>
    <w:rsid w:val="005023BD"/>
    <w:rsid w:val="00503246"/>
    <w:rsid w:val="005032D0"/>
    <w:rsid w:val="00503A9B"/>
    <w:rsid w:val="00503B0E"/>
    <w:rsid w:val="00504276"/>
    <w:rsid w:val="005068B3"/>
    <w:rsid w:val="0050761F"/>
    <w:rsid w:val="00507627"/>
    <w:rsid w:val="00507E6E"/>
    <w:rsid w:val="0051091F"/>
    <w:rsid w:val="00510B4A"/>
    <w:rsid w:val="005119DF"/>
    <w:rsid w:val="00513AD0"/>
    <w:rsid w:val="00513B1E"/>
    <w:rsid w:val="00513F04"/>
    <w:rsid w:val="00514F35"/>
    <w:rsid w:val="00515F74"/>
    <w:rsid w:val="00516FFB"/>
    <w:rsid w:val="0051734C"/>
    <w:rsid w:val="0051779C"/>
    <w:rsid w:val="005200F4"/>
    <w:rsid w:val="0052018F"/>
    <w:rsid w:val="00520EA7"/>
    <w:rsid w:val="0052184A"/>
    <w:rsid w:val="00521DF7"/>
    <w:rsid w:val="00522984"/>
    <w:rsid w:val="00524128"/>
    <w:rsid w:val="00525521"/>
    <w:rsid w:val="00526165"/>
    <w:rsid w:val="00526BC5"/>
    <w:rsid w:val="00526CC8"/>
    <w:rsid w:val="00527D5B"/>
    <w:rsid w:val="00527D7E"/>
    <w:rsid w:val="00530834"/>
    <w:rsid w:val="0053103A"/>
    <w:rsid w:val="00531300"/>
    <w:rsid w:val="005313A8"/>
    <w:rsid w:val="00531516"/>
    <w:rsid w:val="0053175F"/>
    <w:rsid w:val="005336E9"/>
    <w:rsid w:val="00534508"/>
    <w:rsid w:val="00534586"/>
    <w:rsid w:val="00534B6B"/>
    <w:rsid w:val="00536241"/>
    <w:rsid w:val="005367DB"/>
    <w:rsid w:val="00536930"/>
    <w:rsid w:val="00540563"/>
    <w:rsid w:val="00540570"/>
    <w:rsid w:val="00540DF8"/>
    <w:rsid w:val="005410AD"/>
    <w:rsid w:val="005415EE"/>
    <w:rsid w:val="00542F54"/>
    <w:rsid w:val="00543A62"/>
    <w:rsid w:val="00544699"/>
    <w:rsid w:val="005454F1"/>
    <w:rsid w:val="00546BE3"/>
    <w:rsid w:val="00547383"/>
    <w:rsid w:val="00547D7C"/>
    <w:rsid w:val="00550D60"/>
    <w:rsid w:val="00552566"/>
    <w:rsid w:val="00552EEA"/>
    <w:rsid w:val="00553769"/>
    <w:rsid w:val="005539E2"/>
    <w:rsid w:val="00554556"/>
    <w:rsid w:val="00554B6F"/>
    <w:rsid w:val="00554DC7"/>
    <w:rsid w:val="00555C09"/>
    <w:rsid w:val="00555D5A"/>
    <w:rsid w:val="005562F2"/>
    <w:rsid w:val="00556397"/>
    <w:rsid w:val="005603C6"/>
    <w:rsid w:val="00560858"/>
    <w:rsid w:val="00561043"/>
    <w:rsid w:val="00561141"/>
    <w:rsid w:val="00561B36"/>
    <w:rsid w:val="00561BE9"/>
    <w:rsid w:val="00561EB5"/>
    <w:rsid w:val="005624B1"/>
    <w:rsid w:val="00562EA1"/>
    <w:rsid w:val="00564033"/>
    <w:rsid w:val="005667A8"/>
    <w:rsid w:val="00566936"/>
    <w:rsid w:val="0056745A"/>
    <w:rsid w:val="0056751B"/>
    <w:rsid w:val="00570D4B"/>
    <w:rsid w:val="00571D43"/>
    <w:rsid w:val="00572CF7"/>
    <w:rsid w:val="0057311B"/>
    <w:rsid w:val="005739FF"/>
    <w:rsid w:val="005740C5"/>
    <w:rsid w:val="00574CE3"/>
    <w:rsid w:val="00575826"/>
    <w:rsid w:val="00575EEA"/>
    <w:rsid w:val="005762B5"/>
    <w:rsid w:val="00576DA2"/>
    <w:rsid w:val="00576E0E"/>
    <w:rsid w:val="00576E70"/>
    <w:rsid w:val="005779C9"/>
    <w:rsid w:val="00580030"/>
    <w:rsid w:val="005813C6"/>
    <w:rsid w:val="0058247B"/>
    <w:rsid w:val="00583FFB"/>
    <w:rsid w:val="00584E88"/>
    <w:rsid w:val="0058581A"/>
    <w:rsid w:val="00586A9A"/>
    <w:rsid w:val="00587E0D"/>
    <w:rsid w:val="0059131D"/>
    <w:rsid w:val="005916F9"/>
    <w:rsid w:val="00591E6D"/>
    <w:rsid w:val="00592377"/>
    <w:rsid w:val="0059243D"/>
    <w:rsid w:val="00592C88"/>
    <w:rsid w:val="005930C9"/>
    <w:rsid w:val="00593189"/>
    <w:rsid w:val="0059368F"/>
    <w:rsid w:val="00593E3E"/>
    <w:rsid w:val="00593F4B"/>
    <w:rsid w:val="00594B8A"/>
    <w:rsid w:val="00594FD0"/>
    <w:rsid w:val="00595DCF"/>
    <w:rsid w:val="00595EDA"/>
    <w:rsid w:val="00596617"/>
    <w:rsid w:val="005A07BC"/>
    <w:rsid w:val="005A0F65"/>
    <w:rsid w:val="005A44D0"/>
    <w:rsid w:val="005A4518"/>
    <w:rsid w:val="005A4AEE"/>
    <w:rsid w:val="005A4FC8"/>
    <w:rsid w:val="005A5257"/>
    <w:rsid w:val="005A5270"/>
    <w:rsid w:val="005A63DF"/>
    <w:rsid w:val="005A6F58"/>
    <w:rsid w:val="005A72D2"/>
    <w:rsid w:val="005B0333"/>
    <w:rsid w:val="005B090E"/>
    <w:rsid w:val="005B0E2B"/>
    <w:rsid w:val="005B147B"/>
    <w:rsid w:val="005B22AA"/>
    <w:rsid w:val="005B34B7"/>
    <w:rsid w:val="005B34F0"/>
    <w:rsid w:val="005B3629"/>
    <w:rsid w:val="005B4661"/>
    <w:rsid w:val="005B4995"/>
    <w:rsid w:val="005B5C75"/>
    <w:rsid w:val="005B6313"/>
    <w:rsid w:val="005B643F"/>
    <w:rsid w:val="005B65E9"/>
    <w:rsid w:val="005B6DBB"/>
    <w:rsid w:val="005B7335"/>
    <w:rsid w:val="005C0F37"/>
    <w:rsid w:val="005C0F4B"/>
    <w:rsid w:val="005C13A6"/>
    <w:rsid w:val="005C1BFC"/>
    <w:rsid w:val="005C28F5"/>
    <w:rsid w:val="005C385D"/>
    <w:rsid w:val="005C439D"/>
    <w:rsid w:val="005C5439"/>
    <w:rsid w:val="005C6CF2"/>
    <w:rsid w:val="005C7784"/>
    <w:rsid w:val="005D0806"/>
    <w:rsid w:val="005D088A"/>
    <w:rsid w:val="005D1364"/>
    <w:rsid w:val="005D225C"/>
    <w:rsid w:val="005D325C"/>
    <w:rsid w:val="005D3A84"/>
    <w:rsid w:val="005D3FC9"/>
    <w:rsid w:val="005D410F"/>
    <w:rsid w:val="005D5B58"/>
    <w:rsid w:val="005D6352"/>
    <w:rsid w:val="005D78FD"/>
    <w:rsid w:val="005E05BE"/>
    <w:rsid w:val="005E1ECF"/>
    <w:rsid w:val="005E20E2"/>
    <w:rsid w:val="005E2701"/>
    <w:rsid w:val="005E2725"/>
    <w:rsid w:val="005E27C8"/>
    <w:rsid w:val="005E29AC"/>
    <w:rsid w:val="005E3D31"/>
    <w:rsid w:val="005E3ED5"/>
    <w:rsid w:val="005E4459"/>
    <w:rsid w:val="005E45C4"/>
    <w:rsid w:val="005E4785"/>
    <w:rsid w:val="005E54A8"/>
    <w:rsid w:val="005E59EB"/>
    <w:rsid w:val="005E5C1E"/>
    <w:rsid w:val="005E5D41"/>
    <w:rsid w:val="005E5EC7"/>
    <w:rsid w:val="005E7042"/>
    <w:rsid w:val="005F313E"/>
    <w:rsid w:val="005F6F94"/>
    <w:rsid w:val="005F79CD"/>
    <w:rsid w:val="006001E4"/>
    <w:rsid w:val="00601913"/>
    <w:rsid w:val="00602080"/>
    <w:rsid w:val="00602502"/>
    <w:rsid w:val="0060252E"/>
    <w:rsid w:val="006028A4"/>
    <w:rsid w:val="00602ACD"/>
    <w:rsid w:val="00602E01"/>
    <w:rsid w:val="006038CB"/>
    <w:rsid w:val="00605494"/>
    <w:rsid w:val="006061CD"/>
    <w:rsid w:val="006075AA"/>
    <w:rsid w:val="00607C3F"/>
    <w:rsid w:val="00607C74"/>
    <w:rsid w:val="00610075"/>
    <w:rsid w:val="00610A96"/>
    <w:rsid w:val="006116FA"/>
    <w:rsid w:val="00611D9E"/>
    <w:rsid w:val="00613B07"/>
    <w:rsid w:val="00613D21"/>
    <w:rsid w:val="006149FF"/>
    <w:rsid w:val="00615313"/>
    <w:rsid w:val="0061539E"/>
    <w:rsid w:val="0061750A"/>
    <w:rsid w:val="006176CB"/>
    <w:rsid w:val="00617763"/>
    <w:rsid w:val="00617A1D"/>
    <w:rsid w:val="00617D87"/>
    <w:rsid w:val="00620C1B"/>
    <w:rsid w:val="00621E92"/>
    <w:rsid w:val="00621F84"/>
    <w:rsid w:val="0062213A"/>
    <w:rsid w:val="00622B87"/>
    <w:rsid w:val="00624BD2"/>
    <w:rsid w:val="006253FB"/>
    <w:rsid w:val="00625506"/>
    <w:rsid w:val="00625604"/>
    <w:rsid w:val="0062563D"/>
    <w:rsid w:val="00626285"/>
    <w:rsid w:val="00626BB3"/>
    <w:rsid w:val="00627285"/>
    <w:rsid w:val="00627850"/>
    <w:rsid w:val="00627F8C"/>
    <w:rsid w:val="0063071F"/>
    <w:rsid w:val="0063193F"/>
    <w:rsid w:val="00631E91"/>
    <w:rsid w:val="00632260"/>
    <w:rsid w:val="00632CD9"/>
    <w:rsid w:val="006366DD"/>
    <w:rsid w:val="00637AC7"/>
    <w:rsid w:val="00637B95"/>
    <w:rsid w:val="00641216"/>
    <w:rsid w:val="0064160F"/>
    <w:rsid w:val="00642E97"/>
    <w:rsid w:val="006431DB"/>
    <w:rsid w:val="0064331C"/>
    <w:rsid w:val="00643505"/>
    <w:rsid w:val="006439E2"/>
    <w:rsid w:val="006445D8"/>
    <w:rsid w:val="006454C9"/>
    <w:rsid w:val="00646139"/>
    <w:rsid w:val="00647D3C"/>
    <w:rsid w:val="00647D8D"/>
    <w:rsid w:val="006506CA"/>
    <w:rsid w:val="00651320"/>
    <w:rsid w:val="006516B1"/>
    <w:rsid w:val="00651888"/>
    <w:rsid w:val="006533A7"/>
    <w:rsid w:val="006535F6"/>
    <w:rsid w:val="00654273"/>
    <w:rsid w:val="006543AD"/>
    <w:rsid w:val="0065551A"/>
    <w:rsid w:val="00655769"/>
    <w:rsid w:val="00655E92"/>
    <w:rsid w:val="0065605D"/>
    <w:rsid w:val="00657A39"/>
    <w:rsid w:val="006603B2"/>
    <w:rsid w:val="006606EE"/>
    <w:rsid w:val="00661747"/>
    <w:rsid w:val="006619AF"/>
    <w:rsid w:val="00661DF4"/>
    <w:rsid w:val="00662802"/>
    <w:rsid w:val="00663CE4"/>
    <w:rsid w:val="00664A92"/>
    <w:rsid w:val="00664B76"/>
    <w:rsid w:val="00664B7D"/>
    <w:rsid w:val="0066556E"/>
    <w:rsid w:val="00665D85"/>
    <w:rsid w:val="00666ADA"/>
    <w:rsid w:val="00666BF8"/>
    <w:rsid w:val="00666D86"/>
    <w:rsid w:val="00666EDC"/>
    <w:rsid w:val="00671560"/>
    <w:rsid w:val="0067173B"/>
    <w:rsid w:val="00671BA3"/>
    <w:rsid w:val="0067304B"/>
    <w:rsid w:val="00673364"/>
    <w:rsid w:val="0067357C"/>
    <w:rsid w:val="00673680"/>
    <w:rsid w:val="006741BB"/>
    <w:rsid w:val="00674516"/>
    <w:rsid w:val="006746C1"/>
    <w:rsid w:val="006749CA"/>
    <w:rsid w:val="00674CEB"/>
    <w:rsid w:val="006754E0"/>
    <w:rsid w:val="00675FCB"/>
    <w:rsid w:val="006764A8"/>
    <w:rsid w:val="0067669C"/>
    <w:rsid w:val="00676FAB"/>
    <w:rsid w:val="00677861"/>
    <w:rsid w:val="00680073"/>
    <w:rsid w:val="006800AA"/>
    <w:rsid w:val="006814BA"/>
    <w:rsid w:val="006816ED"/>
    <w:rsid w:val="006819F2"/>
    <w:rsid w:val="0068209A"/>
    <w:rsid w:val="00682B6D"/>
    <w:rsid w:val="00683DA9"/>
    <w:rsid w:val="00684121"/>
    <w:rsid w:val="00685394"/>
    <w:rsid w:val="0068560C"/>
    <w:rsid w:val="00686267"/>
    <w:rsid w:val="0068649A"/>
    <w:rsid w:val="00686BF0"/>
    <w:rsid w:val="00687C3E"/>
    <w:rsid w:val="006905D0"/>
    <w:rsid w:val="0069193B"/>
    <w:rsid w:val="006922FA"/>
    <w:rsid w:val="00692DF5"/>
    <w:rsid w:val="0069338F"/>
    <w:rsid w:val="00694B48"/>
    <w:rsid w:val="006952DE"/>
    <w:rsid w:val="00695470"/>
    <w:rsid w:val="00695758"/>
    <w:rsid w:val="00695F43"/>
    <w:rsid w:val="006963F8"/>
    <w:rsid w:val="00696ADA"/>
    <w:rsid w:val="00697711"/>
    <w:rsid w:val="00697B8F"/>
    <w:rsid w:val="006A04A6"/>
    <w:rsid w:val="006A12A2"/>
    <w:rsid w:val="006A21EA"/>
    <w:rsid w:val="006A2FFF"/>
    <w:rsid w:val="006A3CCA"/>
    <w:rsid w:val="006A487E"/>
    <w:rsid w:val="006A5175"/>
    <w:rsid w:val="006A634B"/>
    <w:rsid w:val="006A72B9"/>
    <w:rsid w:val="006A76BE"/>
    <w:rsid w:val="006A7838"/>
    <w:rsid w:val="006A7C69"/>
    <w:rsid w:val="006B0EF6"/>
    <w:rsid w:val="006B1771"/>
    <w:rsid w:val="006B21C6"/>
    <w:rsid w:val="006B344C"/>
    <w:rsid w:val="006B56F3"/>
    <w:rsid w:val="006B5A85"/>
    <w:rsid w:val="006B604B"/>
    <w:rsid w:val="006B6C1E"/>
    <w:rsid w:val="006B6F22"/>
    <w:rsid w:val="006B6F98"/>
    <w:rsid w:val="006B7361"/>
    <w:rsid w:val="006B760A"/>
    <w:rsid w:val="006B7D84"/>
    <w:rsid w:val="006C1C35"/>
    <w:rsid w:val="006C1DA5"/>
    <w:rsid w:val="006C2686"/>
    <w:rsid w:val="006C3364"/>
    <w:rsid w:val="006C3726"/>
    <w:rsid w:val="006C43EE"/>
    <w:rsid w:val="006C4B1D"/>
    <w:rsid w:val="006C5493"/>
    <w:rsid w:val="006C5EFA"/>
    <w:rsid w:val="006C5F6A"/>
    <w:rsid w:val="006C6032"/>
    <w:rsid w:val="006C6735"/>
    <w:rsid w:val="006C72D5"/>
    <w:rsid w:val="006C7593"/>
    <w:rsid w:val="006C7626"/>
    <w:rsid w:val="006C7D49"/>
    <w:rsid w:val="006C7D8C"/>
    <w:rsid w:val="006C7E90"/>
    <w:rsid w:val="006D03E4"/>
    <w:rsid w:val="006D112B"/>
    <w:rsid w:val="006D2C61"/>
    <w:rsid w:val="006D3241"/>
    <w:rsid w:val="006D4B69"/>
    <w:rsid w:val="006D4D69"/>
    <w:rsid w:val="006D507A"/>
    <w:rsid w:val="006D50EF"/>
    <w:rsid w:val="006D6336"/>
    <w:rsid w:val="006D7268"/>
    <w:rsid w:val="006E0129"/>
    <w:rsid w:val="006E0BFD"/>
    <w:rsid w:val="006E1745"/>
    <w:rsid w:val="006E193F"/>
    <w:rsid w:val="006E299B"/>
    <w:rsid w:val="006E2CB1"/>
    <w:rsid w:val="006E3F7E"/>
    <w:rsid w:val="006E4D9A"/>
    <w:rsid w:val="006E4E36"/>
    <w:rsid w:val="006E667F"/>
    <w:rsid w:val="006E773C"/>
    <w:rsid w:val="006E7CF5"/>
    <w:rsid w:val="006F07AB"/>
    <w:rsid w:val="006F0F89"/>
    <w:rsid w:val="006F18D6"/>
    <w:rsid w:val="006F199A"/>
    <w:rsid w:val="006F2234"/>
    <w:rsid w:val="006F2D90"/>
    <w:rsid w:val="006F344E"/>
    <w:rsid w:val="006F3754"/>
    <w:rsid w:val="006F39FA"/>
    <w:rsid w:val="006F3AB4"/>
    <w:rsid w:val="006F3DE1"/>
    <w:rsid w:val="006F4082"/>
    <w:rsid w:val="006F514D"/>
    <w:rsid w:val="006F58ED"/>
    <w:rsid w:val="006F5B16"/>
    <w:rsid w:val="006F5D9F"/>
    <w:rsid w:val="006F6403"/>
    <w:rsid w:val="006F69B5"/>
    <w:rsid w:val="006F6E61"/>
    <w:rsid w:val="007015FC"/>
    <w:rsid w:val="00701CCE"/>
    <w:rsid w:val="007022B7"/>
    <w:rsid w:val="00702303"/>
    <w:rsid w:val="00702820"/>
    <w:rsid w:val="00702A4F"/>
    <w:rsid w:val="00704465"/>
    <w:rsid w:val="00704C91"/>
    <w:rsid w:val="00705DD2"/>
    <w:rsid w:val="007074FB"/>
    <w:rsid w:val="0071171A"/>
    <w:rsid w:val="00711C44"/>
    <w:rsid w:val="007121D4"/>
    <w:rsid w:val="00712C28"/>
    <w:rsid w:val="00713608"/>
    <w:rsid w:val="00713EF7"/>
    <w:rsid w:val="00715187"/>
    <w:rsid w:val="007156A6"/>
    <w:rsid w:val="00715D91"/>
    <w:rsid w:val="0072048F"/>
    <w:rsid w:val="00720B66"/>
    <w:rsid w:val="007215A5"/>
    <w:rsid w:val="00721A70"/>
    <w:rsid w:val="007220BD"/>
    <w:rsid w:val="00722F6C"/>
    <w:rsid w:val="00723C72"/>
    <w:rsid w:val="00724772"/>
    <w:rsid w:val="00724A39"/>
    <w:rsid w:val="007253F8"/>
    <w:rsid w:val="007263DE"/>
    <w:rsid w:val="00727837"/>
    <w:rsid w:val="00730282"/>
    <w:rsid w:val="0073124A"/>
    <w:rsid w:val="007331BB"/>
    <w:rsid w:val="00733BDE"/>
    <w:rsid w:val="0073406E"/>
    <w:rsid w:val="007344E9"/>
    <w:rsid w:val="00734B4E"/>
    <w:rsid w:val="00734F10"/>
    <w:rsid w:val="00734F5D"/>
    <w:rsid w:val="00735633"/>
    <w:rsid w:val="00735BC6"/>
    <w:rsid w:val="007371CB"/>
    <w:rsid w:val="00737B4A"/>
    <w:rsid w:val="00737F76"/>
    <w:rsid w:val="0074077A"/>
    <w:rsid w:val="00740BDC"/>
    <w:rsid w:val="00740D5B"/>
    <w:rsid w:val="007418C0"/>
    <w:rsid w:val="00741F42"/>
    <w:rsid w:val="00741FB2"/>
    <w:rsid w:val="00742F9F"/>
    <w:rsid w:val="00743546"/>
    <w:rsid w:val="00743DC2"/>
    <w:rsid w:val="00745472"/>
    <w:rsid w:val="007455C0"/>
    <w:rsid w:val="0074570B"/>
    <w:rsid w:val="0074667F"/>
    <w:rsid w:val="0074747C"/>
    <w:rsid w:val="00750A5C"/>
    <w:rsid w:val="00751BF2"/>
    <w:rsid w:val="007520A5"/>
    <w:rsid w:val="0075226E"/>
    <w:rsid w:val="0075247C"/>
    <w:rsid w:val="0075250E"/>
    <w:rsid w:val="0075267C"/>
    <w:rsid w:val="00752CA4"/>
    <w:rsid w:val="00752DCC"/>
    <w:rsid w:val="007537FA"/>
    <w:rsid w:val="00753970"/>
    <w:rsid w:val="00753CA1"/>
    <w:rsid w:val="00753DD5"/>
    <w:rsid w:val="00753F83"/>
    <w:rsid w:val="007545F8"/>
    <w:rsid w:val="00754BC3"/>
    <w:rsid w:val="00754BC7"/>
    <w:rsid w:val="00754D42"/>
    <w:rsid w:val="00754DCB"/>
    <w:rsid w:val="00756397"/>
    <w:rsid w:val="0075654F"/>
    <w:rsid w:val="007567EB"/>
    <w:rsid w:val="007568AC"/>
    <w:rsid w:val="00756AE1"/>
    <w:rsid w:val="0075718B"/>
    <w:rsid w:val="00760F63"/>
    <w:rsid w:val="00761271"/>
    <w:rsid w:val="007622C5"/>
    <w:rsid w:val="00762655"/>
    <w:rsid w:val="0076346D"/>
    <w:rsid w:val="007639B0"/>
    <w:rsid w:val="007655C4"/>
    <w:rsid w:val="007659E5"/>
    <w:rsid w:val="00765C7E"/>
    <w:rsid w:val="007670DD"/>
    <w:rsid w:val="00767710"/>
    <w:rsid w:val="00770112"/>
    <w:rsid w:val="00770AC2"/>
    <w:rsid w:val="00771DFB"/>
    <w:rsid w:val="00772098"/>
    <w:rsid w:val="007724ED"/>
    <w:rsid w:val="00772E03"/>
    <w:rsid w:val="00773347"/>
    <w:rsid w:val="007734ED"/>
    <w:rsid w:val="0077360C"/>
    <w:rsid w:val="00774536"/>
    <w:rsid w:val="00774537"/>
    <w:rsid w:val="00774EB7"/>
    <w:rsid w:val="00776533"/>
    <w:rsid w:val="00777476"/>
    <w:rsid w:val="00777FC4"/>
    <w:rsid w:val="00780B15"/>
    <w:rsid w:val="007811EE"/>
    <w:rsid w:val="00782227"/>
    <w:rsid w:val="0078237F"/>
    <w:rsid w:val="00784360"/>
    <w:rsid w:val="00784756"/>
    <w:rsid w:val="00785DC2"/>
    <w:rsid w:val="007867E6"/>
    <w:rsid w:val="007873B2"/>
    <w:rsid w:val="007876A1"/>
    <w:rsid w:val="007876FF"/>
    <w:rsid w:val="00787B94"/>
    <w:rsid w:val="00790208"/>
    <w:rsid w:val="00790611"/>
    <w:rsid w:val="0079146C"/>
    <w:rsid w:val="007915F3"/>
    <w:rsid w:val="00791EF7"/>
    <w:rsid w:val="007922ED"/>
    <w:rsid w:val="007926C8"/>
    <w:rsid w:val="0079335F"/>
    <w:rsid w:val="00793429"/>
    <w:rsid w:val="0079354C"/>
    <w:rsid w:val="00794768"/>
    <w:rsid w:val="00794D5E"/>
    <w:rsid w:val="00795169"/>
    <w:rsid w:val="00796E6B"/>
    <w:rsid w:val="00797534"/>
    <w:rsid w:val="00797895"/>
    <w:rsid w:val="007978AB"/>
    <w:rsid w:val="007A0AAD"/>
    <w:rsid w:val="007A15DA"/>
    <w:rsid w:val="007A1B6B"/>
    <w:rsid w:val="007A1EA0"/>
    <w:rsid w:val="007A2DE5"/>
    <w:rsid w:val="007A5536"/>
    <w:rsid w:val="007A566A"/>
    <w:rsid w:val="007A582A"/>
    <w:rsid w:val="007A5AC6"/>
    <w:rsid w:val="007A6EBD"/>
    <w:rsid w:val="007A72AB"/>
    <w:rsid w:val="007A7423"/>
    <w:rsid w:val="007A7F58"/>
    <w:rsid w:val="007B0061"/>
    <w:rsid w:val="007B01B1"/>
    <w:rsid w:val="007B188F"/>
    <w:rsid w:val="007B1F2B"/>
    <w:rsid w:val="007B2132"/>
    <w:rsid w:val="007B2232"/>
    <w:rsid w:val="007B2C44"/>
    <w:rsid w:val="007B3CD8"/>
    <w:rsid w:val="007B4137"/>
    <w:rsid w:val="007B4734"/>
    <w:rsid w:val="007B56DB"/>
    <w:rsid w:val="007B5DD0"/>
    <w:rsid w:val="007B621D"/>
    <w:rsid w:val="007B776E"/>
    <w:rsid w:val="007C0202"/>
    <w:rsid w:val="007C0A91"/>
    <w:rsid w:val="007C0D97"/>
    <w:rsid w:val="007C1B23"/>
    <w:rsid w:val="007C24AC"/>
    <w:rsid w:val="007C26B7"/>
    <w:rsid w:val="007C4570"/>
    <w:rsid w:val="007C5075"/>
    <w:rsid w:val="007C5498"/>
    <w:rsid w:val="007C609F"/>
    <w:rsid w:val="007C6F21"/>
    <w:rsid w:val="007C7887"/>
    <w:rsid w:val="007C7D08"/>
    <w:rsid w:val="007C7DE5"/>
    <w:rsid w:val="007D07AA"/>
    <w:rsid w:val="007D07DD"/>
    <w:rsid w:val="007D11CA"/>
    <w:rsid w:val="007D23B1"/>
    <w:rsid w:val="007D38CF"/>
    <w:rsid w:val="007D55B3"/>
    <w:rsid w:val="007D580E"/>
    <w:rsid w:val="007D6280"/>
    <w:rsid w:val="007D6D83"/>
    <w:rsid w:val="007E0BD8"/>
    <w:rsid w:val="007E1324"/>
    <w:rsid w:val="007E1D6D"/>
    <w:rsid w:val="007E211F"/>
    <w:rsid w:val="007E254B"/>
    <w:rsid w:val="007E299A"/>
    <w:rsid w:val="007E29A4"/>
    <w:rsid w:val="007E3612"/>
    <w:rsid w:val="007E41A0"/>
    <w:rsid w:val="007E44B4"/>
    <w:rsid w:val="007E5282"/>
    <w:rsid w:val="007E5EFD"/>
    <w:rsid w:val="007E6292"/>
    <w:rsid w:val="007F007C"/>
    <w:rsid w:val="007F1CA6"/>
    <w:rsid w:val="007F32D0"/>
    <w:rsid w:val="007F3E28"/>
    <w:rsid w:val="007F463E"/>
    <w:rsid w:val="007F4EF0"/>
    <w:rsid w:val="007F52F7"/>
    <w:rsid w:val="007F5EF8"/>
    <w:rsid w:val="007F6628"/>
    <w:rsid w:val="007F6696"/>
    <w:rsid w:val="00800087"/>
    <w:rsid w:val="008002F6"/>
    <w:rsid w:val="008007F5"/>
    <w:rsid w:val="00800C0F"/>
    <w:rsid w:val="008028AA"/>
    <w:rsid w:val="00802C51"/>
    <w:rsid w:val="00802CF8"/>
    <w:rsid w:val="00802D0D"/>
    <w:rsid w:val="00803241"/>
    <w:rsid w:val="00803EE2"/>
    <w:rsid w:val="00803FC8"/>
    <w:rsid w:val="00804877"/>
    <w:rsid w:val="00805306"/>
    <w:rsid w:val="008055E8"/>
    <w:rsid w:val="00805C6C"/>
    <w:rsid w:val="00805F60"/>
    <w:rsid w:val="0080677C"/>
    <w:rsid w:val="008076D9"/>
    <w:rsid w:val="00810E5A"/>
    <w:rsid w:val="008111F3"/>
    <w:rsid w:val="00811CF8"/>
    <w:rsid w:val="00812113"/>
    <w:rsid w:val="008136F4"/>
    <w:rsid w:val="00813EA9"/>
    <w:rsid w:val="00814921"/>
    <w:rsid w:val="008154C7"/>
    <w:rsid w:val="00815BEB"/>
    <w:rsid w:val="008170E2"/>
    <w:rsid w:val="00817DAF"/>
    <w:rsid w:val="00820F0A"/>
    <w:rsid w:val="008211CF"/>
    <w:rsid w:val="00821266"/>
    <w:rsid w:val="008229B4"/>
    <w:rsid w:val="00822BF0"/>
    <w:rsid w:val="00823769"/>
    <w:rsid w:val="00824F24"/>
    <w:rsid w:val="00825EFF"/>
    <w:rsid w:val="008305F7"/>
    <w:rsid w:val="00830DE9"/>
    <w:rsid w:val="00831356"/>
    <w:rsid w:val="0083173B"/>
    <w:rsid w:val="00832646"/>
    <w:rsid w:val="00832D79"/>
    <w:rsid w:val="008339EA"/>
    <w:rsid w:val="00833ADA"/>
    <w:rsid w:val="0083429F"/>
    <w:rsid w:val="0083436A"/>
    <w:rsid w:val="008345AE"/>
    <w:rsid w:val="008348CD"/>
    <w:rsid w:val="00834C5D"/>
    <w:rsid w:val="00834DF6"/>
    <w:rsid w:val="0083539C"/>
    <w:rsid w:val="00836112"/>
    <w:rsid w:val="008363B8"/>
    <w:rsid w:val="00836C9B"/>
    <w:rsid w:val="00837CFD"/>
    <w:rsid w:val="008405CC"/>
    <w:rsid w:val="00840801"/>
    <w:rsid w:val="00840AE6"/>
    <w:rsid w:val="00840FF5"/>
    <w:rsid w:val="0084216A"/>
    <w:rsid w:val="008423BB"/>
    <w:rsid w:val="00842434"/>
    <w:rsid w:val="0084376A"/>
    <w:rsid w:val="00843911"/>
    <w:rsid w:val="008439D3"/>
    <w:rsid w:val="00843C27"/>
    <w:rsid w:val="00843DBB"/>
    <w:rsid w:val="00844176"/>
    <w:rsid w:val="00844FEC"/>
    <w:rsid w:val="00845181"/>
    <w:rsid w:val="008466E2"/>
    <w:rsid w:val="00846893"/>
    <w:rsid w:val="00846F7E"/>
    <w:rsid w:val="0084763A"/>
    <w:rsid w:val="00847F7F"/>
    <w:rsid w:val="00850359"/>
    <w:rsid w:val="008506BB"/>
    <w:rsid w:val="00850727"/>
    <w:rsid w:val="00850921"/>
    <w:rsid w:val="00850C8F"/>
    <w:rsid w:val="00851E7F"/>
    <w:rsid w:val="00852A3D"/>
    <w:rsid w:val="008537F1"/>
    <w:rsid w:val="008544A4"/>
    <w:rsid w:val="00855892"/>
    <w:rsid w:val="00855B2E"/>
    <w:rsid w:val="00855CC9"/>
    <w:rsid w:val="008565C9"/>
    <w:rsid w:val="0085698C"/>
    <w:rsid w:val="008572DC"/>
    <w:rsid w:val="00857FF5"/>
    <w:rsid w:val="008605FD"/>
    <w:rsid w:val="008619D6"/>
    <w:rsid w:val="008630E8"/>
    <w:rsid w:val="008634B5"/>
    <w:rsid w:val="00863714"/>
    <w:rsid w:val="00863DDE"/>
    <w:rsid w:val="008641EC"/>
    <w:rsid w:val="00864D1A"/>
    <w:rsid w:val="00865228"/>
    <w:rsid w:val="00865510"/>
    <w:rsid w:val="00865A30"/>
    <w:rsid w:val="00865BE4"/>
    <w:rsid w:val="00865DA1"/>
    <w:rsid w:val="00865FB6"/>
    <w:rsid w:val="008660F9"/>
    <w:rsid w:val="00866647"/>
    <w:rsid w:val="00866DAA"/>
    <w:rsid w:val="008673CD"/>
    <w:rsid w:val="00867824"/>
    <w:rsid w:val="00867FB9"/>
    <w:rsid w:val="0087046F"/>
    <w:rsid w:val="0087064E"/>
    <w:rsid w:val="008706DE"/>
    <w:rsid w:val="00870C9D"/>
    <w:rsid w:val="00872184"/>
    <w:rsid w:val="00872231"/>
    <w:rsid w:val="00872C73"/>
    <w:rsid w:val="0087305B"/>
    <w:rsid w:val="00873073"/>
    <w:rsid w:val="00873494"/>
    <w:rsid w:val="00874639"/>
    <w:rsid w:val="0087466F"/>
    <w:rsid w:val="008749A2"/>
    <w:rsid w:val="00875C93"/>
    <w:rsid w:val="00876850"/>
    <w:rsid w:val="008779BD"/>
    <w:rsid w:val="00877DA7"/>
    <w:rsid w:val="00877E92"/>
    <w:rsid w:val="008802E4"/>
    <w:rsid w:val="0088127C"/>
    <w:rsid w:val="00881B7E"/>
    <w:rsid w:val="00881CB4"/>
    <w:rsid w:val="0088213B"/>
    <w:rsid w:val="00884EA8"/>
    <w:rsid w:val="00886E86"/>
    <w:rsid w:val="00890B33"/>
    <w:rsid w:val="00890D38"/>
    <w:rsid w:val="0089136C"/>
    <w:rsid w:val="008919FF"/>
    <w:rsid w:val="00891D49"/>
    <w:rsid w:val="00891F5B"/>
    <w:rsid w:val="008922C0"/>
    <w:rsid w:val="008926EF"/>
    <w:rsid w:val="00893287"/>
    <w:rsid w:val="00893E2E"/>
    <w:rsid w:val="008942C6"/>
    <w:rsid w:val="0089463C"/>
    <w:rsid w:val="00894A60"/>
    <w:rsid w:val="00894C26"/>
    <w:rsid w:val="00895092"/>
    <w:rsid w:val="008957F8"/>
    <w:rsid w:val="00896705"/>
    <w:rsid w:val="00896AA4"/>
    <w:rsid w:val="0089758D"/>
    <w:rsid w:val="00897C29"/>
    <w:rsid w:val="008A0009"/>
    <w:rsid w:val="008A08A3"/>
    <w:rsid w:val="008A10AB"/>
    <w:rsid w:val="008A147D"/>
    <w:rsid w:val="008A1556"/>
    <w:rsid w:val="008A201F"/>
    <w:rsid w:val="008A2D2B"/>
    <w:rsid w:val="008A2EC4"/>
    <w:rsid w:val="008A2F7B"/>
    <w:rsid w:val="008A2F89"/>
    <w:rsid w:val="008A30FB"/>
    <w:rsid w:val="008A370D"/>
    <w:rsid w:val="008A49BD"/>
    <w:rsid w:val="008A7B42"/>
    <w:rsid w:val="008A7C49"/>
    <w:rsid w:val="008B00F4"/>
    <w:rsid w:val="008B016B"/>
    <w:rsid w:val="008B04D2"/>
    <w:rsid w:val="008B0E6B"/>
    <w:rsid w:val="008B264F"/>
    <w:rsid w:val="008B2B1B"/>
    <w:rsid w:val="008B2F29"/>
    <w:rsid w:val="008B30FB"/>
    <w:rsid w:val="008B336D"/>
    <w:rsid w:val="008B3454"/>
    <w:rsid w:val="008B3F31"/>
    <w:rsid w:val="008B4811"/>
    <w:rsid w:val="008B487C"/>
    <w:rsid w:val="008B4FC1"/>
    <w:rsid w:val="008B60F1"/>
    <w:rsid w:val="008B6EF9"/>
    <w:rsid w:val="008B71D5"/>
    <w:rsid w:val="008B76B9"/>
    <w:rsid w:val="008B7B40"/>
    <w:rsid w:val="008B7FC0"/>
    <w:rsid w:val="008C0886"/>
    <w:rsid w:val="008C096F"/>
    <w:rsid w:val="008C1216"/>
    <w:rsid w:val="008C2757"/>
    <w:rsid w:val="008C2B8D"/>
    <w:rsid w:val="008C2C00"/>
    <w:rsid w:val="008C2F31"/>
    <w:rsid w:val="008C3237"/>
    <w:rsid w:val="008C351F"/>
    <w:rsid w:val="008C3FEA"/>
    <w:rsid w:val="008C4228"/>
    <w:rsid w:val="008C458B"/>
    <w:rsid w:val="008C458C"/>
    <w:rsid w:val="008C4D07"/>
    <w:rsid w:val="008C4ED1"/>
    <w:rsid w:val="008C50CA"/>
    <w:rsid w:val="008C6400"/>
    <w:rsid w:val="008C64E1"/>
    <w:rsid w:val="008C6C5F"/>
    <w:rsid w:val="008D0455"/>
    <w:rsid w:val="008D0B4B"/>
    <w:rsid w:val="008D0CCB"/>
    <w:rsid w:val="008D10C9"/>
    <w:rsid w:val="008D13B1"/>
    <w:rsid w:val="008D1409"/>
    <w:rsid w:val="008D1D72"/>
    <w:rsid w:val="008D1DE6"/>
    <w:rsid w:val="008D2AB1"/>
    <w:rsid w:val="008D31BE"/>
    <w:rsid w:val="008D41FA"/>
    <w:rsid w:val="008D52D6"/>
    <w:rsid w:val="008D5755"/>
    <w:rsid w:val="008D5891"/>
    <w:rsid w:val="008D5BCC"/>
    <w:rsid w:val="008D6270"/>
    <w:rsid w:val="008D67FC"/>
    <w:rsid w:val="008D6992"/>
    <w:rsid w:val="008D7ED6"/>
    <w:rsid w:val="008E0242"/>
    <w:rsid w:val="008E14BC"/>
    <w:rsid w:val="008E1612"/>
    <w:rsid w:val="008E405B"/>
    <w:rsid w:val="008E49EB"/>
    <w:rsid w:val="008E4F8E"/>
    <w:rsid w:val="008E62CB"/>
    <w:rsid w:val="008E6B53"/>
    <w:rsid w:val="008E72C8"/>
    <w:rsid w:val="008E79C3"/>
    <w:rsid w:val="008F098E"/>
    <w:rsid w:val="008F2AB1"/>
    <w:rsid w:val="008F2F5F"/>
    <w:rsid w:val="008F335B"/>
    <w:rsid w:val="008F3BCA"/>
    <w:rsid w:val="008F3EAF"/>
    <w:rsid w:val="008F4B57"/>
    <w:rsid w:val="008F6B2A"/>
    <w:rsid w:val="008F6F88"/>
    <w:rsid w:val="008F6FB0"/>
    <w:rsid w:val="008F7631"/>
    <w:rsid w:val="008F7F02"/>
    <w:rsid w:val="0090065C"/>
    <w:rsid w:val="00900FF5"/>
    <w:rsid w:val="009025DE"/>
    <w:rsid w:val="00903237"/>
    <w:rsid w:val="00903500"/>
    <w:rsid w:val="009048C8"/>
    <w:rsid w:val="00905C8A"/>
    <w:rsid w:val="009078C4"/>
    <w:rsid w:val="00912A79"/>
    <w:rsid w:val="00912D10"/>
    <w:rsid w:val="00913B62"/>
    <w:rsid w:val="00913DEC"/>
    <w:rsid w:val="00914791"/>
    <w:rsid w:val="00914EBD"/>
    <w:rsid w:val="009159CF"/>
    <w:rsid w:val="009168CA"/>
    <w:rsid w:val="0091694F"/>
    <w:rsid w:val="0091715F"/>
    <w:rsid w:val="0091719C"/>
    <w:rsid w:val="00917517"/>
    <w:rsid w:val="0092024E"/>
    <w:rsid w:val="009207A6"/>
    <w:rsid w:val="00921022"/>
    <w:rsid w:val="009212DF"/>
    <w:rsid w:val="00922C1F"/>
    <w:rsid w:val="00923619"/>
    <w:rsid w:val="00923E12"/>
    <w:rsid w:val="00924D23"/>
    <w:rsid w:val="00925277"/>
    <w:rsid w:val="0092546C"/>
    <w:rsid w:val="009255B4"/>
    <w:rsid w:val="00926873"/>
    <w:rsid w:val="00927D48"/>
    <w:rsid w:val="00930C3D"/>
    <w:rsid w:val="009311D9"/>
    <w:rsid w:val="009324E3"/>
    <w:rsid w:val="00932B80"/>
    <w:rsid w:val="00932E22"/>
    <w:rsid w:val="009341D8"/>
    <w:rsid w:val="009343DC"/>
    <w:rsid w:val="0093509C"/>
    <w:rsid w:val="00935E5D"/>
    <w:rsid w:val="00936136"/>
    <w:rsid w:val="009363F1"/>
    <w:rsid w:val="009368C9"/>
    <w:rsid w:val="009375D8"/>
    <w:rsid w:val="0093760D"/>
    <w:rsid w:val="00937D57"/>
    <w:rsid w:val="00940C84"/>
    <w:rsid w:val="009429EC"/>
    <w:rsid w:val="00942B58"/>
    <w:rsid w:val="009434F4"/>
    <w:rsid w:val="00943F8C"/>
    <w:rsid w:val="0094587E"/>
    <w:rsid w:val="00945CAA"/>
    <w:rsid w:val="00945E9C"/>
    <w:rsid w:val="00946A57"/>
    <w:rsid w:val="00946DC9"/>
    <w:rsid w:val="0094720E"/>
    <w:rsid w:val="00947BEB"/>
    <w:rsid w:val="00950492"/>
    <w:rsid w:val="00950EBE"/>
    <w:rsid w:val="009527AA"/>
    <w:rsid w:val="00952E94"/>
    <w:rsid w:val="00953582"/>
    <w:rsid w:val="0095659C"/>
    <w:rsid w:val="00956654"/>
    <w:rsid w:val="009566CD"/>
    <w:rsid w:val="00956A97"/>
    <w:rsid w:val="0095737A"/>
    <w:rsid w:val="009578C5"/>
    <w:rsid w:val="00957E93"/>
    <w:rsid w:val="00961E25"/>
    <w:rsid w:val="00962CB8"/>
    <w:rsid w:val="009641C2"/>
    <w:rsid w:val="0096485E"/>
    <w:rsid w:val="0096496B"/>
    <w:rsid w:val="0096584B"/>
    <w:rsid w:val="0096594A"/>
    <w:rsid w:val="009666A1"/>
    <w:rsid w:val="00966CED"/>
    <w:rsid w:val="009673AF"/>
    <w:rsid w:val="00967966"/>
    <w:rsid w:val="00970C32"/>
    <w:rsid w:val="00972E6B"/>
    <w:rsid w:val="009732DF"/>
    <w:rsid w:val="00973335"/>
    <w:rsid w:val="00973354"/>
    <w:rsid w:val="0097392B"/>
    <w:rsid w:val="00974075"/>
    <w:rsid w:val="009741F2"/>
    <w:rsid w:val="00975578"/>
    <w:rsid w:val="00976AB0"/>
    <w:rsid w:val="009770B8"/>
    <w:rsid w:val="00977CA3"/>
    <w:rsid w:val="00981074"/>
    <w:rsid w:val="0098140C"/>
    <w:rsid w:val="0098153D"/>
    <w:rsid w:val="0098280A"/>
    <w:rsid w:val="009842F6"/>
    <w:rsid w:val="00985821"/>
    <w:rsid w:val="00985A70"/>
    <w:rsid w:val="009862D8"/>
    <w:rsid w:val="00986C7A"/>
    <w:rsid w:val="00987442"/>
    <w:rsid w:val="00987FE9"/>
    <w:rsid w:val="00990E44"/>
    <w:rsid w:val="00994A3F"/>
    <w:rsid w:val="00994B08"/>
    <w:rsid w:val="00994D9E"/>
    <w:rsid w:val="00995188"/>
    <w:rsid w:val="00995317"/>
    <w:rsid w:val="009956CD"/>
    <w:rsid w:val="009959F3"/>
    <w:rsid w:val="009965BA"/>
    <w:rsid w:val="00996DCB"/>
    <w:rsid w:val="009977C2"/>
    <w:rsid w:val="00997BB7"/>
    <w:rsid w:val="00997C1C"/>
    <w:rsid w:val="009A02FB"/>
    <w:rsid w:val="009A0475"/>
    <w:rsid w:val="009A05B3"/>
    <w:rsid w:val="009A0677"/>
    <w:rsid w:val="009A14B5"/>
    <w:rsid w:val="009A1AE9"/>
    <w:rsid w:val="009A23B1"/>
    <w:rsid w:val="009A38AF"/>
    <w:rsid w:val="009A444E"/>
    <w:rsid w:val="009A5125"/>
    <w:rsid w:val="009A66E4"/>
    <w:rsid w:val="009A6CC4"/>
    <w:rsid w:val="009A70F7"/>
    <w:rsid w:val="009A744A"/>
    <w:rsid w:val="009A76FE"/>
    <w:rsid w:val="009B02E1"/>
    <w:rsid w:val="009B04F8"/>
    <w:rsid w:val="009B1C76"/>
    <w:rsid w:val="009B2540"/>
    <w:rsid w:val="009B2899"/>
    <w:rsid w:val="009B2D0D"/>
    <w:rsid w:val="009B2EA6"/>
    <w:rsid w:val="009B3EFD"/>
    <w:rsid w:val="009B4D60"/>
    <w:rsid w:val="009B50A6"/>
    <w:rsid w:val="009B5D7A"/>
    <w:rsid w:val="009B6B6D"/>
    <w:rsid w:val="009B7FC1"/>
    <w:rsid w:val="009C128A"/>
    <w:rsid w:val="009C1C2E"/>
    <w:rsid w:val="009C319B"/>
    <w:rsid w:val="009C325A"/>
    <w:rsid w:val="009C5C26"/>
    <w:rsid w:val="009C5F33"/>
    <w:rsid w:val="009C66E3"/>
    <w:rsid w:val="009C6A7D"/>
    <w:rsid w:val="009C704E"/>
    <w:rsid w:val="009C72F6"/>
    <w:rsid w:val="009D03DC"/>
    <w:rsid w:val="009D0991"/>
    <w:rsid w:val="009D1346"/>
    <w:rsid w:val="009D1B8A"/>
    <w:rsid w:val="009D21AE"/>
    <w:rsid w:val="009D23A2"/>
    <w:rsid w:val="009D2D53"/>
    <w:rsid w:val="009D3752"/>
    <w:rsid w:val="009D5BF4"/>
    <w:rsid w:val="009D5EA9"/>
    <w:rsid w:val="009D61B5"/>
    <w:rsid w:val="009D6714"/>
    <w:rsid w:val="009D6746"/>
    <w:rsid w:val="009D6982"/>
    <w:rsid w:val="009D70DA"/>
    <w:rsid w:val="009D73AC"/>
    <w:rsid w:val="009E0E30"/>
    <w:rsid w:val="009E11E1"/>
    <w:rsid w:val="009E1C04"/>
    <w:rsid w:val="009E2167"/>
    <w:rsid w:val="009E3D39"/>
    <w:rsid w:val="009E547F"/>
    <w:rsid w:val="009E57FD"/>
    <w:rsid w:val="009E5D07"/>
    <w:rsid w:val="009E601F"/>
    <w:rsid w:val="009E650D"/>
    <w:rsid w:val="009F0831"/>
    <w:rsid w:val="009F0E54"/>
    <w:rsid w:val="009F1372"/>
    <w:rsid w:val="009F1DB0"/>
    <w:rsid w:val="009F2EE8"/>
    <w:rsid w:val="009F31B4"/>
    <w:rsid w:val="009F51FB"/>
    <w:rsid w:val="009F5409"/>
    <w:rsid w:val="009F544C"/>
    <w:rsid w:val="009F6259"/>
    <w:rsid w:val="009F6266"/>
    <w:rsid w:val="009F66FB"/>
    <w:rsid w:val="009F72D3"/>
    <w:rsid w:val="009F7DC9"/>
    <w:rsid w:val="00A017E7"/>
    <w:rsid w:val="00A022F6"/>
    <w:rsid w:val="00A02B8D"/>
    <w:rsid w:val="00A02BE8"/>
    <w:rsid w:val="00A02E56"/>
    <w:rsid w:val="00A04A89"/>
    <w:rsid w:val="00A05201"/>
    <w:rsid w:val="00A06FE6"/>
    <w:rsid w:val="00A072C7"/>
    <w:rsid w:val="00A078FB"/>
    <w:rsid w:val="00A07AC1"/>
    <w:rsid w:val="00A10068"/>
    <w:rsid w:val="00A10944"/>
    <w:rsid w:val="00A11C2A"/>
    <w:rsid w:val="00A11F0C"/>
    <w:rsid w:val="00A12072"/>
    <w:rsid w:val="00A1255A"/>
    <w:rsid w:val="00A1264D"/>
    <w:rsid w:val="00A12805"/>
    <w:rsid w:val="00A13A6F"/>
    <w:rsid w:val="00A149D6"/>
    <w:rsid w:val="00A14D25"/>
    <w:rsid w:val="00A150AD"/>
    <w:rsid w:val="00A1513E"/>
    <w:rsid w:val="00A15740"/>
    <w:rsid w:val="00A163E6"/>
    <w:rsid w:val="00A16742"/>
    <w:rsid w:val="00A16749"/>
    <w:rsid w:val="00A17336"/>
    <w:rsid w:val="00A21C3C"/>
    <w:rsid w:val="00A22D39"/>
    <w:rsid w:val="00A23BF6"/>
    <w:rsid w:val="00A249CC"/>
    <w:rsid w:val="00A25B66"/>
    <w:rsid w:val="00A2708B"/>
    <w:rsid w:val="00A2731C"/>
    <w:rsid w:val="00A27F57"/>
    <w:rsid w:val="00A30545"/>
    <w:rsid w:val="00A3152A"/>
    <w:rsid w:val="00A31ACA"/>
    <w:rsid w:val="00A326F3"/>
    <w:rsid w:val="00A33744"/>
    <w:rsid w:val="00A3422C"/>
    <w:rsid w:val="00A34894"/>
    <w:rsid w:val="00A36505"/>
    <w:rsid w:val="00A36824"/>
    <w:rsid w:val="00A36993"/>
    <w:rsid w:val="00A36BC5"/>
    <w:rsid w:val="00A36F9D"/>
    <w:rsid w:val="00A37F50"/>
    <w:rsid w:val="00A405C7"/>
    <w:rsid w:val="00A4073E"/>
    <w:rsid w:val="00A41110"/>
    <w:rsid w:val="00A4155D"/>
    <w:rsid w:val="00A42A66"/>
    <w:rsid w:val="00A42D49"/>
    <w:rsid w:val="00A43C92"/>
    <w:rsid w:val="00A43D61"/>
    <w:rsid w:val="00A441BB"/>
    <w:rsid w:val="00A44AC1"/>
    <w:rsid w:val="00A44F63"/>
    <w:rsid w:val="00A45471"/>
    <w:rsid w:val="00A46248"/>
    <w:rsid w:val="00A46A1E"/>
    <w:rsid w:val="00A46DA5"/>
    <w:rsid w:val="00A46DCF"/>
    <w:rsid w:val="00A47807"/>
    <w:rsid w:val="00A4791A"/>
    <w:rsid w:val="00A47C7A"/>
    <w:rsid w:val="00A47F5F"/>
    <w:rsid w:val="00A5049C"/>
    <w:rsid w:val="00A50F10"/>
    <w:rsid w:val="00A52667"/>
    <w:rsid w:val="00A52C46"/>
    <w:rsid w:val="00A53492"/>
    <w:rsid w:val="00A549D5"/>
    <w:rsid w:val="00A55D39"/>
    <w:rsid w:val="00A55EA1"/>
    <w:rsid w:val="00A5724B"/>
    <w:rsid w:val="00A61DEF"/>
    <w:rsid w:val="00A61F86"/>
    <w:rsid w:val="00A62C74"/>
    <w:rsid w:val="00A63945"/>
    <w:rsid w:val="00A664D0"/>
    <w:rsid w:val="00A6654D"/>
    <w:rsid w:val="00A66947"/>
    <w:rsid w:val="00A66C03"/>
    <w:rsid w:val="00A66CC1"/>
    <w:rsid w:val="00A70203"/>
    <w:rsid w:val="00A703F8"/>
    <w:rsid w:val="00A7079B"/>
    <w:rsid w:val="00A7090C"/>
    <w:rsid w:val="00A7095C"/>
    <w:rsid w:val="00A70E82"/>
    <w:rsid w:val="00A7276C"/>
    <w:rsid w:val="00A74079"/>
    <w:rsid w:val="00A74745"/>
    <w:rsid w:val="00A75437"/>
    <w:rsid w:val="00A801B7"/>
    <w:rsid w:val="00A80CBC"/>
    <w:rsid w:val="00A80DC6"/>
    <w:rsid w:val="00A81152"/>
    <w:rsid w:val="00A818B7"/>
    <w:rsid w:val="00A81B15"/>
    <w:rsid w:val="00A82617"/>
    <w:rsid w:val="00A834FD"/>
    <w:rsid w:val="00A8369B"/>
    <w:rsid w:val="00A83A22"/>
    <w:rsid w:val="00A83DB7"/>
    <w:rsid w:val="00A84339"/>
    <w:rsid w:val="00A85901"/>
    <w:rsid w:val="00A85BA8"/>
    <w:rsid w:val="00A85F90"/>
    <w:rsid w:val="00A86C06"/>
    <w:rsid w:val="00A87DBE"/>
    <w:rsid w:val="00A914E7"/>
    <w:rsid w:val="00A91626"/>
    <w:rsid w:val="00A91BFB"/>
    <w:rsid w:val="00A920D8"/>
    <w:rsid w:val="00A92327"/>
    <w:rsid w:val="00A92829"/>
    <w:rsid w:val="00A92DB9"/>
    <w:rsid w:val="00A9315B"/>
    <w:rsid w:val="00A9374C"/>
    <w:rsid w:val="00A93B34"/>
    <w:rsid w:val="00A93BC2"/>
    <w:rsid w:val="00A93E91"/>
    <w:rsid w:val="00A948A0"/>
    <w:rsid w:val="00A94B66"/>
    <w:rsid w:val="00A94D71"/>
    <w:rsid w:val="00A95956"/>
    <w:rsid w:val="00AA0531"/>
    <w:rsid w:val="00AA07C3"/>
    <w:rsid w:val="00AA0A71"/>
    <w:rsid w:val="00AA0E1E"/>
    <w:rsid w:val="00AA18AA"/>
    <w:rsid w:val="00AA1E79"/>
    <w:rsid w:val="00AA391A"/>
    <w:rsid w:val="00AA50C1"/>
    <w:rsid w:val="00AA5999"/>
    <w:rsid w:val="00AA60C2"/>
    <w:rsid w:val="00AA66D8"/>
    <w:rsid w:val="00AB0C41"/>
    <w:rsid w:val="00AB1ED9"/>
    <w:rsid w:val="00AB2168"/>
    <w:rsid w:val="00AB4975"/>
    <w:rsid w:val="00AB4FB8"/>
    <w:rsid w:val="00AB6402"/>
    <w:rsid w:val="00AB6C49"/>
    <w:rsid w:val="00AB6CCE"/>
    <w:rsid w:val="00AB7D8C"/>
    <w:rsid w:val="00AB7EC1"/>
    <w:rsid w:val="00AC0764"/>
    <w:rsid w:val="00AC10D5"/>
    <w:rsid w:val="00AC1E93"/>
    <w:rsid w:val="00AC1F35"/>
    <w:rsid w:val="00AC2626"/>
    <w:rsid w:val="00AC2BE2"/>
    <w:rsid w:val="00AC303D"/>
    <w:rsid w:val="00AC4794"/>
    <w:rsid w:val="00AC4BA6"/>
    <w:rsid w:val="00AC4C9D"/>
    <w:rsid w:val="00AC5676"/>
    <w:rsid w:val="00AC5FD7"/>
    <w:rsid w:val="00AC6169"/>
    <w:rsid w:val="00AC6508"/>
    <w:rsid w:val="00AC6D4B"/>
    <w:rsid w:val="00AC6E42"/>
    <w:rsid w:val="00AC74C2"/>
    <w:rsid w:val="00AC7FCF"/>
    <w:rsid w:val="00AD205F"/>
    <w:rsid w:val="00AD2A8B"/>
    <w:rsid w:val="00AD2EC8"/>
    <w:rsid w:val="00AD3A0D"/>
    <w:rsid w:val="00AD3B6B"/>
    <w:rsid w:val="00AD4039"/>
    <w:rsid w:val="00AD5922"/>
    <w:rsid w:val="00AD5FC4"/>
    <w:rsid w:val="00AE0157"/>
    <w:rsid w:val="00AE45E4"/>
    <w:rsid w:val="00AE460D"/>
    <w:rsid w:val="00AE518B"/>
    <w:rsid w:val="00AE60DB"/>
    <w:rsid w:val="00AE624B"/>
    <w:rsid w:val="00AE6554"/>
    <w:rsid w:val="00AE7172"/>
    <w:rsid w:val="00AE7848"/>
    <w:rsid w:val="00AE7C89"/>
    <w:rsid w:val="00AF0426"/>
    <w:rsid w:val="00AF091B"/>
    <w:rsid w:val="00AF0C96"/>
    <w:rsid w:val="00AF10C6"/>
    <w:rsid w:val="00AF1C56"/>
    <w:rsid w:val="00AF1EC4"/>
    <w:rsid w:val="00AF2530"/>
    <w:rsid w:val="00AF2572"/>
    <w:rsid w:val="00AF39AC"/>
    <w:rsid w:val="00AF4BE1"/>
    <w:rsid w:val="00AF5602"/>
    <w:rsid w:val="00AF611F"/>
    <w:rsid w:val="00AF667C"/>
    <w:rsid w:val="00AF66CF"/>
    <w:rsid w:val="00B00142"/>
    <w:rsid w:val="00B005C0"/>
    <w:rsid w:val="00B013D1"/>
    <w:rsid w:val="00B019AA"/>
    <w:rsid w:val="00B02255"/>
    <w:rsid w:val="00B0338B"/>
    <w:rsid w:val="00B0418B"/>
    <w:rsid w:val="00B04F2E"/>
    <w:rsid w:val="00B05B40"/>
    <w:rsid w:val="00B05EF3"/>
    <w:rsid w:val="00B078BB"/>
    <w:rsid w:val="00B07E84"/>
    <w:rsid w:val="00B101A7"/>
    <w:rsid w:val="00B107F0"/>
    <w:rsid w:val="00B10ACE"/>
    <w:rsid w:val="00B1105E"/>
    <w:rsid w:val="00B110CD"/>
    <w:rsid w:val="00B11932"/>
    <w:rsid w:val="00B119DE"/>
    <w:rsid w:val="00B126B0"/>
    <w:rsid w:val="00B12851"/>
    <w:rsid w:val="00B12B59"/>
    <w:rsid w:val="00B13292"/>
    <w:rsid w:val="00B132C1"/>
    <w:rsid w:val="00B13A8E"/>
    <w:rsid w:val="00B14A58"/>
    <w:rsid w:val="00B16082"/>
    <w:rsid w:val="00B16BEB"/>
    <w:rsid w:val="00B17A84"/>
    <w:rsid w:val="00B206C9"/>
    <w:rsid w:val="00B206FA"/>
    <w:rsid w:val="00B20E0B"/>
    <w:rsid w:val="00B2196E"/>
    <w:rsid w:val="00B21D43"/>
    <w:rsid w:val="00B221B2"/>
    <w:rsid w:val="00B22917"/>
    <w:rsid w:val="00B229EF"/>
    <w:rsid w:val="00B22BBA"/>
    <w:rsid w:val="00B245AE"/>
    <w:rsid w:val="00B246A0"/>
    <w:rsid w:val="00B2495C"/>
    <w:rsid w:val="00B25588"/>
    <w:rsid w:val="00B2677C"/>
    <w:rsid w:val="00B26D17"/>
    <w:rsid w:val="00B30B0D"/>
    <w:rsid w:val="00B30BDE"/>
    <w:rsid w:val="00B31D30"/>
    <w:rsid w:val="00B32164"/>
    <w:rsid w:val="00B32B78"/>
    <w:rsid w:val="00B3489F"/>
    <w:rsid w:val="00B357D3"/>
    <w:rsid w:val="00B36868"/>
    <w:rsid w:val="00B369FF"/>
    <w:rsid w:val="00B41CA8"/>
    <w:rsid w:val="00B41D7F"/>
    <w:rsid w:val="00B41DA0"/>
    <w:rsid w:val="00B425F0"/>
    <w:rsid w:val="00B42AD5"/>
    <w:rsid w:val="00B43B22"/>
    <w:rsid w:val="00B44143"/>
    <w:rsid w:val="00B44A25"/>
    <w:rsid w:val="00B45B1B"/>
    <w:rsid w:val="00B47279"/>
    <w:rsid w:val="00B47EE9"/>
    <w:rsid w:val="00B503D3"/>
    <w:rsid w:val="00B5054E"/>
    <w:rsid w:val="00B50AA9"/>
    <w:rsid w:val="00B51015"/>
    <w:rsid w:val="00B51FB8"/>
    <w:rsid w:val="00B51FC7"/>
    <w:rsid w:val="00B522FD"/>
    <w:rsid w:val="00B528D7"/>
    <w:rsid w:val="00B5295F"/>
    <w:rsid w:val="00B53905"/>
    <w:rsid w:val="00B53F20"/>
    <w:rsid w:val="00B5414E"/>
    <w:rsid w:val="00B548EE"/>
    <w:rsid w:val="00B54D8F"/>
    <w:rsid w:val="00B5554F"/>
    <w:rsid w:val="00B55AF0"/>
    <w:rsid w:val="00B57A37"/>
    <w:rsid w:val="00B61526"/>
    <w:rsid w:val="00B62492"/>
    <w:rsid w:val="00B62EEA"/>
    <w:rsid w:val="00B63312"/>
    <w:rsid w:val="00B63623"/>
    <w:rsid w:val="00B65089"/>
    <w:rsid w:val="00B65228"/>
    <w:rsid w:val="00B65E4D"/>
    <w:rsid w:val="00B66007"/>
    <w:rsid w:val="00B67109"/>
    <w:rsid w:val="00B674FA"/>
    <w:rsid w:val="00B67891"/>
    <w:rsid w:val="00B742F4"/>
    <w:rsid w:val="00B74378"/>
    <w:rsid w:val="00B745AD"/>
    <w:rsid w:val="00B74E42"/>
    <w:rsid w:val="00B7591A"/>
    <w:rsid w:val="00B76B64"/>
    <w:rsid w:val="00B76D71"/>
    <w:rsid w:val="00B77862"/>
    <w:rsid w:val="00B778E5"/>
    <w:rsid w:val="00B77DF2"/>
    <w:rsid w:val="00B80787"/>
    <w:rsid w:val="00B82AC2"/>
    <w:rsid w:val="00B846D4"/>
    <w:rsid w:val="00B849E3"/>
    <w:rsid w:val="00B84C9A"/>
    <w:rsid w:val="00B85D47"/>
    <w:rsid w:val="00B85FA2"/>
    <w:rsid w:val="00B868E4"/>
    <w:rsid w:val="00B86992"/>
    <w:rsid w:val="00B86DFE"/>
    <w:rsid w:val="00B87394"/>
    <w:rsid w:val="00B8792A"/>
    <w:rsid w:val="00B87930"/>
    <w:rsid w:val="00B92243"/>
    <w:rsid w:val="00B927F0"/>
    <w:rsid w:val="00B948F1"/>
    <w:rsid w:val="00B9499F"/>
    <w:rsid w:val="00B94BB2"/>
    <w:rsid w:val="00B95AD7"/>
    <w:rsid w:val="00B9648D"/>
    <w:rsid w:val="00B96546"/>
    <w:rsid w:val="00B96D83"/>
    <w:rsid w:val="00B96E1C"/>
    <w:rsid w:val="00B9717D"/>
    <w:rsid w:val="00B9749D"/>
    <w:rsid w:val="00B97B34"/>
    <w:rsid w:val="00B97D27"/>
    <w:rsid w:val="00BA03B9"/>
    <w:rsid w:val="00BA166B"/>
    <w:rsid w:val="00BA191B"/>
    <w:rsid w:val="00BA1C00"/>
    <w:rsid w:val="00BA1F9C"/>
    <w:rsid w:val="00BA2DF5"/>
    <w:rsid w:val="00BA34ED"/>
    <w:rsid w:val="00BA35A1"/>
    <w:rsid w:val="00BA536A"/>
    <w:rsid w:val="00BA598C"/>
    <w:rsid w:val="00BA63A1"/>
    <w:rsid w:val="00BA6B39"/>
    <w:rsid w:val="00BA74E4"/>
    <w:rsid w:val="00BB05A5"/>
    <w:rsid w:val="00BB2112"/>
    <w:rsid w:val="00BB2452"/>
    <w:rsid w:val="00BB2722"/>
    <w:rsid w:val="00BB2DF3"/>
    <w:rsid w:val="00BB3946"/>
    <w:rsid w:val="00BB4992"/>
    <w:rsid w:val="00BB4D70"/>
    <w:rsid w:val="00BB57CA"/>
    <w:rsid w:val="00BB76A4"/>
    <w:rsid w:val="00BC03E4"/>
    <w:rsid w:val="00BC183F"/>
    <w:rsid w:val="00BC1E18"/>
    <w:rsid w:val="00BC31BA"/>
    <w:rsid w:val="00BC36BD"/>
    <w:rsid w:val="00BC460F"/>
    <w:rsid w:val="00BC4FC0"/>
    <w:rsid w:val="00BC5845"/>
    <w:rsid w:val="00BC5DA3"/>
    <w:rsid w:val="00BC70F8"/>
    <w:rsid w:val="00BC7784"/>
    <w:rsid w:val="00BD06D2"/>
    <w:rsid w:val="00BD0C36"/>
    <w:rsid w:val="00BD11AE"/>
    <w:rsid w:val="00BD2B08"/>
    <w:rsid w:val="00BD38D2"/>
    <w:rsid w:val="00BD4A82"/>
    <w:rsid w:val="00BD583C"/>
    <w:rsid w:val="00BE0CAA"/>
    <w:rsid w:val="00BE0CC5"/>
    <w:rsid w:val="00BE0F67"/>
    <w:rsid w:val="00BE12DB"/>
    <w:rsid w:val="00BE1308"/>
    <w:rsid w:val="00BE1329"/>
    <w:rsid w:val="00BE29F4"/>
    <w:rsid w:val="00BE2A76"/>
    <w:rsid w:val="00BE2BF5"/>
    <w:rsid w:val="00BE2C2D"/>
    <w:rsid w:val="00BE2F99"/>
    <w:rsid w:val="00BE399E"/>
    <w:rsid w:val="00BE4096"/>
    <w:rsid w:val="00BE4D1E"/>
    <w:rsid w:val="00BE5359"/>
    <w:rsid w:val="00BE6319"/>
    <w:rsid w:val="00BE7014"/>
    <w:rsid w:val="00BE76DD"/>
    <w:rsid w:val="00BE7E5B"/>
    <w:rsid w:val="00BF0413"/>
    <w:rsid w:val="00BF10FE"/>
    <w:rsid w:val="00BF140F"/>
    <w:rsid w:val="00BF244D"/>
    <w:rsid w:val="00BF2EAE"/>
    <w:rsid w:val="00BF3044"/>
    <w:rsid w:val="00BF32B6"/>
    <w:rsid w:val="00BF342E"/>
    <w:rsid w:val="00BF379F"/>
    <w:rsid w:val="00BF3FC9"/>
    <w:rsid w:val="00BF4A10"/>
    <w:rsid w:val="00BF5011"/>
    <w:rsid w:val="00BF5A12"/>
    <w:rsid w:val="00BF5E7C"/>
    <w:rsid w:val="00BF6514"/>
    <w:rsid w:val="00BF72AA"/>
    <w:rsid w:val="00BF75BC"/>
    <w:rsid w:val="00C00724"/>
    <w:rsid w:val="00C0128B"/>
    <w:rsid w:val="00C018DB"/>
    <w:rsid w:val="00C01BE2"/>
    <w:rsid w:val="00C01E02"/>
    <w:rsid w:val="00C023DC"/>
    <w:rsid w:val="00C0257E"/>
    <w:rsid w:val="00C0313D"/>
    <w:rsid w:val="00C0328B"/>
    <w:rsid w:val="00C03488"/>
    <w:rsid w:val="00C03521"/>
    <w:rsid w:val="00C03963"/>
    <w:rsid w:val="00C05FEE"/>
    <w:rsid w:val="00C0623A"/>
    <w:rsid w:val="00C07475"/>
    <w:rsid w:val="00C07628"/>
    <w:rsid w:val="00C103B7"/>
    <w:rsid w:val="00C104DE"/>
    <w:rsid w:val="00C106C3"/>
    <w:rsid w:val="00C11511"/>
    <w:rsid w:val="00C120C9"/>
    <w:rsid w:val="00C13ACF"/>
    <w:rsid w:val="00C145F3"/>
    <w:rsid w:val="00C1516A"/>
    <w:rsid w:val="00C1524C"/>
    <w:rsid w:val="00C17128"/>
    <w:rsid w:val="00C1722A"/>
    <w:rsid w:val="00C17730"/>
    <w:rsid w:val="00C178A5"/>
    <w:rsid w:val="00C17E30"/>
    <w:rsid w:val="00C20083"/>
    <w:rsid w:val="00C2076D"/>
    <w:rsid w:val="00C207C9"/>
    <w:rsid w:val="00C20807"/>
    <w:rsid w:val="00C21AC5"/>
    <w:rsid w:val="00C22179"/>
    <w:rsid w:val="00C22AE4"/>
    <w:rsid w:val="00C23008"/>
    <w:rsid w:val="00C23421"/>
    <w:rsid w:val="00C24DBF"/>
    <w:rsid w:val="00C25139"/>
    <w:rsid w:val="00C25A59"/>
    <w:rsid w:val="00C261F8"/>
    <w:rsid w:val="00C264EF"/>
    <w:rsid w:val="00C26548"/>
    <w:rsid w:val="00C26697"/>
    <w:rsid w:val="00C27834"/>
    <w:rsid w:val="00C303E3"/>
    <w:rsid w:val="00C30DE3"/>
    <w:rsid w:val="00C32801"/>
    <w:rsid w:val="00C344D9"/>
    <w:rsid w:val="00C35058"/>
    <w:rsid w:val="00C36116"/>
    <w:rsid w:val="00C36183"/>
    <w:rsid w:val="00C365EB"/>
    <w:rsid w:val="00C37511"/>
    <w:rsid w:val="00C37590"/>
    <w:rsid w:val="00C377C7"/>
    <w:rsid w:val="00C3795E"/>
    <w:rsid w:val="00C37CE2"/>
    <w:rsid w:val="00C41035"/>
    <w:rsid w:val="00C41AFA"/>
    <w:rsid w:val="00C429B0"/>
    <w:rsid w:val="00C42C42"/>
    <w:rsid w:val="00C42DC3"/>
    <w:rsid w:val="00C42FBB"/>
    <w:rsid w:val="00C43032"/>
    <w:rsid w:val="00C43A48"/>
    <w:rsid w:val="00C43D5A"/>
    <w:rsid w:val="00C43EB5"/>
    <w:rsid w:val="00C4670A"/>
    <w:rsid w:val="00C50193"/>
    <w:rsid w:val="00C5064A"/>
    <w:rsid w:val="00C50C61"/>
    <w:rsid w:val="00C51A70"/>
    <w:rsid w:val="00C535DE"/>
    <w:rsid w:val="00C54389"/>
    <w:rsid w:val="00C55A9A"/>
    <w:rsid w:val="00C55B4E"/>
    <w:rsid w:val="00C56828"/>
    <w:rsid w:val="00C5781B"/>
    <w:rsid w:val="00C57B33"/>
    <w:rsid w:val="00C57DE0"/>
    <w:rsid w:val="00C602D4"/>
    <w:rsid w:val="00C60930"/>
    <w:rsid w:val="00C61DF9"/>
    <w:rsid w:val="00C650A4"/>
    <w:rsid w:val="00C651FB"/>
    <w:rsid w:val="00C666F9"/>
    <w:rsid w:val="00C67BC8"/>
    <w:rsid w:val="00C70404"/>
    <w:rsid w:val="00C72878"/>
    <w:rsid w:val="00C74AD1"/>
    <w:rsid w:val="00C80670"/>
    <w:rsid w:val="00C81A12"/>
    <w:rsid w:val="00C81DCE"/>
    <w:rsid w:val="00C81EFF"/>
    <w:rsid w:val="00C82140"/>
    <w:rsid w:val="00C82B06"/>
    <w:rsid w:val="00C83328"/>
    <w:rsid w:val="00C83A50"/>
    <w:rsid w:val="00C84083"/>
    <w:rsid w:val="00C84286"/>
    <w:rsid w:val="00C844A9"/>
    <w:rsid w:val="00C847AF"/>
    <w:rsid w:val="00C8484E"/>
    <w:rsid w:val="00C84ACA"/>
    <w:rsid w:val="00C86B77"/>
    <w:rsid w:val="00C90268"/>
    <w:rsid w:val="00C91363"/>
    <w:rsid w:val="00C916BE"/>
    <w:rsid w:val="00C91FE1"/>
    <w:rsid w:val="00C93340"/>
    <w:rsid w:val="00C93D1F"/>
    <w:rsid w:val="00C93E9A"/>
    <w:rsid w:val="00C94F71"/>
    <w:rsid w:val="00C95780"/>
    <w:rsid w:val="00C95EFA"/>
    <w:rsid w:val="00C962F2"/>
    <w:rsid w:val="00C963D0"/>
    <w:rsid w:val="00C96D47"/>
    <w:rsid w:val="00C97BA7"/>
    <w:rsid w:val="00CA1732"/>
    <w:rsid w:val="00CA1F2F"/>
    <w:rsid w:val="00CA2DAF"/>
    <w:rsid w:val="00CA2E1C"/>
    <w:rsid w:val="00CA315A"/>
    <w:rsid w:val="00CA32D1"/>
    <w:rsid w:val="00CA37F5"/>
    <w:rsid w:val="00CA3CF7"/>
    <w:rsid w:val="00CA4749"/>
    <w:rsid w:val="00CA4E37"/>
    <w:rsid w:val="00CA5042"/>
    <w:rsid w:val="00CA51A4"/>
    <w:rsid w:val="00CA61E8"/>
    <w:rsid w:val="00CA6306"/>
    <w:rsid w:val="00CA70E3"/>
    <w:rsid w:val="00CA71F4"/>
    <w:rsid w:val="00CA7411"/>
    <w:rsid w:val="00CA7BB3"/>
    <w:rsid w:val="00CB05FE"/>
    <w:rsid w:val="00CB1131"/>
    <w:rsid w:val="00CB15E3"/>
    <w:rsid w:val="00CB18A6"/>
    <w:rsid w:val="00CB1BE8"/>
    <w:rsid w:val="00CB2032"/>
    <w:rsid w:val="00CB21B7"/>
    <w:rsid w:val="00CB21BC"/>
    <w:rsid w:val="00CB2BF3"/>
    <w:rsid w:val="00CB3436"/>
    <w:rsid w:val="00CB351C"/>
    <w:rsid w:val="00CB4528"/>
    <w:rsid w:val="00CB4970"/>
    <w:rsid w:val="00CB4DCE"/>
    <w:rsid w:val="00CB4EF2"/>
    <w:rsid w:val="00CB5084"/>
    <w:rsid w:val="00CB618C"/>
    <w:rsid w:val="00CB6829"/>
    <w:rsid w:val="00CB783D"/>
    <w:rsid w:val="00CB7C23"/>
    <w:rsid w:val="00CB7CD0"/>
    <w:rsid w:val="00CC1E14"/>
    <w:rsid w:val="00CC2108"/>
    <w:rsid w:val="00CC2931"/>
    <w:rsid w:val="00CC3095"/>
    <w:rsid w:val="00CC3AF0"/>
    <w:rsid w:val="00CC496C"/>
    <w:rsid w:val="00CC4FE3"/>
    <w:rsid w:val="00CC5DDE"/>
    <w:rsid w:val="00CC61B5"/>
    <w:rsid w:val="00CC71CE"/>
    <w:rsid w:val="00CC7DD3"/>
    <w:rsid w:val="00CD152B"/>
    <w:rsid w:val="00CD1869"/>
    <w:rsid w:val="00CD2162"/>
    <w:rsid w:val="00CD2B18"/>
    <w:rsid w:val="00CD3170"/>
    <w:rsid w:val="00CD33F4"/>
    <w:rsid w:val="00CD3E13"/>
    <w:rsid w:val="00CD42B2"/>
    <w:rsid w:val="00CD4390"/>
    <w:rsid w:val="00CD439A"/>
    <w:rsid w:val="00CD4AEE"/>
    <w:rsid w:val="00CD4E0A"/>
    <w:rsid w:val="00CD5572"/>
    <w:rsid w:val="00CD5A64"/>
    <w:rsid w:val="00CD5D26"/>
    <w:rsid w:val="00CD5E88"/>
    <w:rsid w:val="00CD6E8B"/>
    <w:rsid w:val="00CD7192"/>
    <w:rsid w:val="00CD79F0"/>
    <w:rsid w:val="00CE310E"/>
    <w:rsid w:val="00CE32CE"/>
    <w:rsid w:val="00CE3FBD"/>
    <w:rsid w:val="00CE4B8C"/>
    <w:rsid w:val="00CE525E"/>
    <w:rsid w:val="00CE5CC2"/>
    <w:rsid w:val="00CE7203"/>
    <w:rsid w:val="00CF2276"/>
    <w:rsid w:val="00CF24E1"/>
    <w:rsid w:val="00CF38B3"/>
    <w:rsid w:val="00CF3BB6"/>
    <w:rsid w:val="00CF3FFF"/>
    <w:rsid w:val="00CF4CFC"/>
    <w:rsid w:val="00CF510F"/>
    <w:rsid w:val="00CF5BD8"/>
    <w:rsid w:val="00CF5C05"/>
    <w:rsid w:val="00CF5E36"/>
    <w:rsid w:val="00CF5FD2"/>
    <w:rsid w:val="00CF6BE8"/>
    <w:rsid w:val="00CF6C61"/>
    <w:rsid w:val="00D00AF1"/>
    <w:rsid w:val="00D00B5E"/>
    <w:rsid w:val="00D01063"/>
    <w:rsid w:val="00D016AC"/>
    <w:rsid w:val="00D01788"/>
    <w:rsid w:val="00D017B4"/>
    <w:rsid w:val="00D017ED"/>
    <w:rsid w:val="00D01941"/>
    <w:rsid w:val="00D01AAD"/>
    <w:rsid w:val="00D01B2C"/>
    <w:rsid w:val="00D03064"/>
    <w:rsid w:val="00D03663"/>
    <w:rsid w:val="00D03A23"/>
    <w:rsid w:val="00D03EFF"/>
    <w:rsid w:val="00D0486D"/>
    <w:rsid w:val="00D04B10"/>
    <w:rsid w:val="00D10536"/>
    <w:rsid w:val="00D10C88"/>
    <w:rsid w:val="00D1166D"/>
    <w:rsid w:val="00D117A9"/>
    <w:rsid w:val="00D122FC"/>
    <w:rsid w:val="00D12466"/>
    <w:rsid w:val="00D12623"/>
    <w:rsid w:val="00D14068"/>
    <w:rsid w:val="00D14A4B"/>
    <w:rsid w:val="00D14F34"/>
    <w:rsid w:val="00D15B14"/>
    <w:rsid w:val="00D15D17"/>
    <w:rsid w:val="00D164D1"/>
    <w:rsid w:val="00D167B6"/>
    <w:rsid w:val="00D21444"/>
    <w:rsid w:val="00D22596"/>
    <w:rsid w:val="00D22D41"/>
    <w:rsid w:val="00D24387"/>
    <w:rsid w:val="00D249DF"/>
    <w:rsid w:val="00D27E5D"/>
    <w:rsid w:val="00D3092E"/>
    <w:rsid w:val="00D31584"/>
    <w:rsid w:val="00D32354"/>
    <w:rsid w:val="00D326CA"/>
    <w:rsid w:val="00D32C80"/>
    <w:rsid w:val="00D33E70"/>
    <w:rsid w:val="00D34328"/>
    <w:rsid w:val="00D346D6"/>
    <w:rsid w:val="00D34FCA"/>
    <w:rsid w:val="00D35175"/>
    <w:rsid w:val="00D35DEE"/>
    <w:rsid w:val="00D3715F"/>
    <w:rsid w:val="00D3763F"/>
    <w:rsid w:val="00D3775C"/>
    <w:rsid w:val="00D40843"/>
    <w:rsid w:val="00D40AF4"/>
    <w:rsid w:val="00D40C85"/>
    <w:rsid w:val="00D40EBF"/>
    <w:rsid w:val="00D41F45"/>
    <w:rsid w:val="00D43042"/>
    <w:rsid w:val="00D4344A"/>
    <w:rsid w:val="00D43A73"/>
    <w:rsid w:val="00D43DF7"/>
    <w:rsid w:val="00D43FB8"/>
    <w:rsid w:val="00D441E7"/>
    <w:rsid w:val="00D44212"/>
    <w:rsid w:val="00D44DEE"/>
    <w:rsid w:val="00D4506B"/>
    <w:rsid w:val="00D45EBA"/>
    <w:rsid w:val="00D46ECE"/>
    <w:rsid w:val="00D475B5"/>
    <w:rsid w:val="00D47C0D"/>
    <w:rsid w:val="00D47F4E"/>
    <w:rsid w:val="00D511CD"/>
    <w:rsid w:val="00D5132B"/>
    <w:rsid w:val="00D514E4"/>
    <w:rsid w:val="00D51755"/>
    <w:rsid w:val="00D51D69"/>
    <w:rsid w:val="00D53A82"/>
    <w:rsid w:val="00D53D4D"/>
    <w:rsid w:val="00D54D7F"/>
    <w:rsid w:val="00D54F19"/>
    <w:rsid w:val="00D55FC5"/>
    <w:rsid w:val="00D566E3"/>
    <w:rsid w:val="00D56A20"/>
    <w:rsid w:val="00D56B46"/>
    <w:rsid w:val="00D57174"/>
    <w:rsid w:val="00D5723E"/>
    <w:rsid w:val="00D57926"/>
    <w:rsid w:val="00D57976"/>
    <w:rsid w:val="00D57AC9"/>
    <w:rsid w:val="00D60037"/>
    <w:rsid w:val="00D60536"/>
    <w:rsid w:val="00D60B82"/>
    <w:rsid w:val="00D60C97"/>
    <w:rsid w:val="00D615C9"/>
    <w:rsid w:val="00D62BD4"/>
    <w:rsid w:val="00D62E61"/>
    <w:rsid w:val="00D63358"/>
    <w:rsid w:val="00D63A94"/>
    <w:rsid w:val="00D63C79"/>
    <w:rsid w:val="00D65E50"/>
    <w:rsid w:val="00D67D2B"/>
    <w:rsid w:val="00D67EB7"/>
    <w:rsid w:val="00D70E36"/>
    <w:rsid w:val="00D717DE"/>
    <w:rsid w:val="00D71EBE"/>
    <w:rsid w:val="00D71F1D"/>
    <w:rsid w:val="00D7203D"/>
    <w:rsid w:val="00D727D5"/>
    <w:rsid w:val="00D72B9E"/>
    <w:rsid w:val="00D734FA"/>
    <w:rsid w:val="00D739A5"/>
    <w:rsid w:val="00D74995"/>
    <w:rsid w:val="00D75728"/>
    <w:rsid w:val="00D766E0"/>
    <w:rsid w:val="00D8006F"/>
    <w:rsid w:val="00D8141C"/>
    <w:rsid w:val="00D8344B"/>
    <w:rsid w:val="00D835C8"/>
    <w:rsid w:val="00D83AC5"/>
    <w:rsid w:val="00D84A16"/>
    <w:rsid w:val="00D85798"/>
    <w:rsid w:val="00D857A4"/>
    <w:rsid w:val="00D85CDF"/>
    <w:rsid w:val="00D85D05"/>
    <w:rsid w:val="00D8633A"/>
    <w:rsid w:val="00D874FA"/>
    <w:rsid w:val="00D9000F"/>
    <w:rsid w:val="00D9017C"/>
    <w:rsid w:val="00D9037A"/>
    <w:rsid w:val="00D90767"/>
    <w:rsid w:val="00D917C4"/>
    <w:rsid w:val="00D91A01"/>
    <w:rsid w:val="00D926CD"/>
    <w:rsid w:val="00D930F9"/>
    <w:rsid w:val="00D931CD"/>
    <w:rsid w:val="00D93C08"/>
    <w:rsid w:val="00D93ED4"/>
    <w:rsid w:val="00D94051"/>
    <w:rsid w:val="00D94EBE"/>
    <w:rsid w:val="00D9652F"/>
    <w:rsid w:val="00D9784B"/>
    <w:rsid w:val="00DA0718"/>
    <w:rsid w:val="00DA14C3"/>
    <w:rsid w:val="00DA1507"/>
    <w:rsid w:val="00DA329B"/>
    <w:rsid w:val="00DA3AAE"/>
    <w:rsid w:val="00DA3B78"/>
    <w:rsid w:val="00DA3CCB"/>
    <w:rsid w:val="00DA433D"/>
    <w:rsid w:val="00DA46A3"/>
    <w:rsid w:val="00DA4EC8"/>
    <w:rsid w:val="00DA51FB"/>
    <w:rsid w:val="00DA5B8A"/>
    <w:rsid w:val="00DA69C9"/>
    <w:rsid w:val="00DA6A9C"/>
    <w:rsid w:val="00DA7B83"/>
    <w:rsid w:val="00DA7F35"/>
    <w:rsid w:val="00DB04C6"/>
    <w:rsid w:val="00DB0D85"/>
    <w:rsid w:val="00DB1AFF"/>
    <w:rsid w:val="00DB1B21"/>
    <w:rsid w:val="00DB1CD1"/>
    <w:rsid w:val="00DB3352"/>
    <w:rsid w:val="00DB44C6"/>
    <w:rsid w:val="00DB4957"/>
    <w:rsid w:val="00DB586C"/>
    <w:rsid w:val="00DC1760"/>
    <w:rsid w:val="00DC1BB4"/>
    <w:rsid w:val="00DC2F33"/>
    <w:rsid w:val="00DC315C"/>
    <w:rsid w:val="00DC3247"/>
    <w:rsid w:val="00DC4014"/>
    <w:rsid w:val="00DC4567"/>
    <w:rsid w:val="00DC4C63"/>
    <w:rsid w:val="00DC5932"/>
    <w:rsid w:val="00DC5BF4"/>
    <w:rsid w:val="00DC6040"/>
    <w:rsid w:val="00DC6049"/>
    <w:rsid w:val="00DC66E8"/>
    <w:rsid w:val="00DC7778"/>
    <w:rsid w:val="00DD19A9"/>
    <w:rsid w:val="00DD1C12"/>
    <w:rsid w:val="00DD29BE"/>
    <w:rsid w:val="00DD3223"/>
    <w:rsid w:val="00DD34D5"/>
    <w:rsid w:val="00DD3F6A"/>
    <w:rsid w:val="00DD4006"/>
    <w:rsid w:val="00DD4C6B"/>
    <w:rsid w:val="00DD578D"/>
    <w:rsid w:val="00DD64CD"/>
    <w:rsid w:val="00DD7EC6"/>
    <w:rsid w:val="00DE0380"/>
    <w:rsid w:val="00DE0425"/>
    <w:rsid w:val="00DE1613"/>
    <w:rsid w:val="00DE28B4"/>
    <w:rsid w:val="00DE3036"/>
    <w:rsid w:val="00DE3947"/>
    <w:rsid w:val="00DE3D5C"/>
    <w:rsid w:val="00DE58A3"/>
    <w:rsid w:val="00DE5ACB"/>
    <w:rsid w:val="00DE613D"/>
    <w:rsid w:val="00DE6648"/>
    <w:rsid w:val="00DF0B86"/>
    <w:rsid w:val="00DF0EEF"/>
    <w:rsid w:val="00DF13F8"/>
    <w:rsid w:val="00DF1E10"/>
    <w:rsid w:val="00DF1ED6"/>
    <w:rsid w:val="00DF30A0"/>
    <w:rsid w:val="00DF3D41"/>
    <w:rsid w:val="00DF42B3"/>
    <w:rsid w:val="00DF4770"/>
    <w:rsid w:val="00DF5689"/>
    <w:rsid w:val="00DF62D3"/>
    <w:rsid w:val="00DF6550"/>
    <w:rsid w:val="00DF6B9B"/>
    <w:rsid w:val="00DF6CA4"/>
    <w:rsid w:val="00E002B9"/>
    <w:rsid w:val="00E004B3"/>
    <w:rsid w:val="00E01694"/>
    <w:rsid w:val="00E01B45"/>
    <w:rsid w:val="00E02D40"/>
    <w:rsid w:val="00E032E7"/>
    <w:rsid w:val="00E04ACE"/>
    <w:rsid w:val="00E057BA"/>
    <w:rsid w:val="00E05AFE"/>
    <w:rsid w:val="00E0682B"/>
    <w:rsid w:val="00E06E1A"/>
    <w:rsid w:val="00E06E37"/>
    <w:rsid w:val="00E07BF6"/>
    <w:rsid w:val="00E07E79"/>
    <w:rsid w:val="00E10F25"/>
    <w:rsid w:val="00E12ED9"/>
    <w:rsid w:val="00E1304F"/>
    <w:rsid w:val="00E130D5"/>
    <w:rsid w:val="00E13804"/>
    <w:rsid w:val="00E141C3"/>
    <w:rsid w:val="00E156D4"/>
    <w:rsid w:val="00E158B4"/>
    <w:rsid w:val="00E15BB9"/>
    <w:rsid w:val="00E164DB"/>
    <w:rsid w:val="00E177D8"/>
    <w:rsid w:val="00E208FC"/>
    <w:rsid w:val="00E2109E"/>
    <w:rsid w:val="00E2303F"/>
    <w:rsid w:val="00E25877"/>
    <w:rsid w:val="00E25DC6"/>
    <w:rsid w:val="00E26062"/>
    <w:rsid w:val="00E26A3A"/>
    <w:rsid w:val="00E27BF6"/>
    <w:rsid w:val="00E30FA5"/>
    <w:rsid w:val="00E31258"/>
    <w:rsid w:val="00E314D1"/>
    <w:rsid w:val="00E31FCB"/>
    <w:rsid w:val="00E321FA"/>
    <w:rsid w:val="00E323F2"/>
    <w:rsid w:val="00E33125"/>
    <w:rsid w:val="00E340DA"/>
    <w:rsid w:val="00E343DD"/>
    <w:rsid w:val="00E346E3"/>
    <w:rsid w:val="00E34C70"/>
    <w:rsid w:val="00E35176"/>
    <w:rsid w:val="00E35197"/>
    <w:rsid w:val="00E357FE"/>
    <w:rsid w:val="00E35A77"/>
    <w:rsid w:val="00E362B3"/>
    <w:rsid w:val="00E37266"/>
    <w:rsid w:val="00E379DA"/>
    <w:rsid w:val="00E40AA9"/>
    <w:rsid w:val="00E41491"/>
    <w:rsid w:val="00E41ADB"/>
    <w:rsid w:val="00E4261D"/>
    <w:rsid w:val="00E4278D"/>
    <w:rsid w:val="00E42E3E"/>
    <w:rsid w:val="00E437C7"/>
    <w:rsid w:val="00E44414"/>
    <w:rsid w:val="00E446C6"/>
    <w:rsid w:val="00E44BA1"/>
    <w:rsid w:val="00E46644"/>
    <w:rsid w:val="00E47A19"/>
    <w:rsid w:val="00E51129"/>
    <w:rsid w:val="00E511EA"/>
    <w:rsid w:val="00E51D60"/>
    <w:rsid w:val="00E51D9B"/>
    <w:rsid w:val="00E51DDA"/>
    <w:rsid w:val="00E53996"/>
    <w:rsid w:val="00E53EB7"/>
    <w:rsid w:val="00E543AA"/>
    <w:rsid w:val="00E5470A"/>
    <w:rsid w:val="00E54797"/>
    <w:rsid w:val="00E54825"/>
    <w:rsid w:val="00E54A2B"/>
    <w:rsid w:val="00E5592B"/>
    <w:rsid w:val="00E563B7"/>
    <w:rsid w:val="00E56711"/>
    <w:rsid w:val="00E5746B"/>
    <w:rsid w:val="00E57D29"/>
    <w:rsid w:val="00E61324"/>
    <w:rsid w:val="00E61799"/>
    <w:rsid w:val="00E6196C"/>
    <w:rsid w:val="00E619F5"/>
    <w:rsid w:val="00E624A2"/>
    <w:rsid w:val="00E6256D"/>
    <w:rsid w:val="00E62C1E"/>
    <w:rsid w:val="00E62E83"/>
    <w:rsid w:val="00E634A4"/>
    <w:rsid w:val="00E64B1C"/>
    <w:rsid w:val="00E64F61"/>
    <w:rsid w:val="00E65037"/>
    <w:rsid w:val="00E661BA"/>
    <w:rsid w:val="00E67EA2"/>
    <w:rsid w:val="00E7066A"/>
    <w:rsid w:val="00E70F88"/>
    <w:rsid w:val="00E71BBE"/>
    <w:rsid w:val="00E71D3A"/>
    <w:rsid w:val="00E72564"/>
    <w:rsid w:val="00E726AB"/>
    <w:rsid w:val="00E72AC6"/>
    <w:rsid w:val="00E73F67"/>
    <w:rsid w:val="00E740F1"/>
    <w:rsid w:val="00E7488E"/>
    <w:rsid w:val="00E74F9D"/>
    <w:rsid w:val="00E75702"/>
    <w:rsid w:val="00E76128"/>
    <w:rsid w:val="00E76921"/>
    <w:rsid w:val="00E81BED"/>
    <w:rsid w:val="00E84A12"/>
    <w:rsid w:val="00E85BA1"/>
    <w:rsid w:val="00E8633A"/>
    <w:rsid w:val="00E86D6F"/>
    <w:rsid w:val="00E87197"/>
    <w:rsid w:val="00E8750D"/>
    <w:rsid w:val="00E9171E"/>
    <w:rsid w:val="00E92B75"/>
    <w:rsid w:val="00E92D6A"/>
    <w:rsid w:val="00E92D95"/>
    <w:rsid w:val="00E92F15"/>
    <w:rsid w:val="00E93652"/>
    <w:rsid w:val="00E93ACD"/>
    <w:rsid w:val="00E94646"/>
    <w:rsid w:val="00E94666"/>
    <w:rsid w:val="00E948F3"/>
    <w:rsid w:val="00E94FA4"/>
    <w:rsid w:val="00E950B9"/>
    <w:rsid w:val="00E95E5C"/>
    <w:rsid w:val="00E966E2"/>
    <w:rsid w:val="00E9729A"/>
    <w:rsid w:val="00EA0752"/>
    <w:rsid w:val="00EA24A1"/>
    <w:rsid w:val="00EA2683"/>
    <w:rsid w:val="00EA2807"/>
    <w:rsid w:val="00EA3759"/>
    <w:rsid w:val="00EA3B2C"/>
    <w:rsid w:val="00EA54AC"/>
    <w:rsid w:val="00EA61A4"/>
    <w:rsid w:val="00EA61F8"/>
    <w:rsid w:val="00EA7CC3"/>
    <w:rsid w:val="00EB0493"/>
    <w:rsid w:val="00EB2BE6"/>
    <w:rsid w:val="00EB34A8"/>
    <w:rsid w:val="00EB392B"/>
    <w:rsid w:val="00EB3FD0"/>
    <w:rsid w:val="00EB4273"/>
    <w:rsid w:val="00EB4E8A"/>
    <w:rsid w:val="00EB52BB"/>
    <w:rsid w:val="00EB599C"/>
    <w:rsid w:val="00EB5A91"/>
    <w:rsid w:val="00EB6C1C"/>
    <w:rsid w:val="00EB7AD2"/>
    <w:rsid w:val="00EB7E89"/>
    <w:rsid w:val="00EC07F1"/>
    <w:rsid w:val="00EC09BC"/>
    <w:rsid w:val="00EC183A"/>
    <w:rsid w:val="00EC1860"/>
    <w:rsid w:val="00EC2770"/>
    <w:rsid w:val="00EC464A"/>
    <w:rsid w:val="00EC5253"/>
    <w:rsid w:val="00EC5B5E"/>
    <w:rsid w:val="00EC6DC2"/>
    <w:rsid w:val="00EC6FCB"/>
    <w:rsid w:val="00EC7497"/>
    <w:rsid w:val="00EC7617"/>
    <w:rsid w:val="00EC7C45"/>
    <w:rsid w:val="00ED1621"/>
    <w:rsid w:val="00ED1D0A"/>
    <w:rsid w:val="00ED1E1D"/>
    <w:rsid w:val="00ED2134"/>
    <w:rsid w:val="00ED2458"/>
    <w:rsid w:val="00ED2CC7"/>
    <w:rsid w:val="00ED3275"/>
    <w:rsid w:val="00ED40C7"/>
    <w:rsid w:val="00ED4891"/>
    <w:rsid w:val="00ED4F7C"/>
    <w:rsid w:val="00ED52CC"/>
    <w:rsid w:val="00ED5503"/>
    <w:rsid w:val="00ED5EC2"/>
    <w:rsid w:val="00ED5F7D"/>
    <w:rsid w:val="00ED7B45"/>
    <w:rsid w:val="00EE083E"/>
    <w:rsid w:val="00EE0A4C"/>
    <w:rsid w:val="00EE13AF"/>
    <w:rsid w:val="00EE2388"/>
    <w:rsid w:val="00EE26F9"/>
    <w:rsid w:val="00EE2CFE"/>
    <w:rsid w:val="00EE331C"/>
    <w:rsid w:val="00EE3B08"/>
    <w:rsid w:val="00EE3DFF"/>
    <w:rsid w:val="00EE6187"/>
    <w:rsid w:val="00EE6483"/>
    <w:rsid w:val="00EE6FAA"/>
    <w:rsid w:val="00EE7C2B"/>
    <w:rsid w:val="00EF0027"/>
    <w:rsid w:val="00EF111A"/>
    <w:rsid w:val="00EF2FA1"/>
    <w:rsid w:val="00EF3A61"/>
    <w:rsid w:val="00EF4038"/>
    <w:rsid w:val="00EF48CB"/>
    <w:rsid w:val="00EF4ACB"/>
    <w:rsid w:val="00EF5DCC"/>
    <w:rsid w:val="00EF62A1"/>
    <w:rsid w:val="00EF6569"/>
    <w:rsid w:val="00EF6577"/>
    <w:rsid w:val="00EF6A0A"/>
    <w:rsid w:val="00EF7BB1"/>
    <w:rsid w:val="00EF7E04"/>
    <w:rsid w:val="00F007FD"/>
    <w:rsid w:val="00F00F3A"/>
    <w:rsid w:val="00F01ECC"/>
    <w:rsid w:val="00F02555"/>
    <w:rsid w:val="00F02B58"/>
    <w:rsid w:val="00F02D5B"/>
    <w:rsid w:val="00F0334B"/>
    <w:rsid w:val="00F0358D"/>
    <w:rsid w:val="00F04E8F"/>
    <w:rsid w:val="00F059AE"/>
    <w:rsid w:val="00F05AD1"/>
    <w:rsid w:val="00F060B6"/>
    <w:rsid w:val="00F06E75"/>
    <w:rsid w:val="00F06F9C"/>
    <w:rsid w:val="00F071A0"/>
    <w:rsid w:val="00F101EA"/>
    <w:rsid w:val="00F11C61"/>
    <w:rsid w:val="00F12220"/>
    <w:rsid w:val="00F12497"/>
    <w:rsid w:val="00F12945"/>
    <w:rsid w:val="00F1400B"/>
    <w:rsid w:val="00F1430E"/>
    <w:rsid w:val="00F14362"/>
    <w:rsid w:val="00F16C63"/>
    <w:rsid w:val="00F175A2"/>
    <w:rsid w:val="00F179C9"/>
    <w:rsid w:val="00F17B87"/>
    <w:rsid w:val="00F17ED8"/>
    <w:rsid w:val="00F219A1"/>
    <w:rsid w:val="00F228B8"/>
    <w:rsid w:val="00F23060"/>
    <w:rsid w:val="00F24622"/>
    <w:rsid w:val="00F2578E"/>
    <w:rsid w:val="00F2606B"/>
    <w:rsid w:val="00F26837"/>
    <w:rsid w:val="00F26A87"/>
    <w:rsid w:val="00F27382"/>
    <w:rsid w:val="00F2738B"/>
    <w:rsid w:val="00F303BB"/>
    <w:rsid w:val="00F307DE"/>
    <w:rsid w:val="00F310C0"/>
    <w:rsid w:val="00F31DFC"/>
    <w:rsid w:val="00F32A78"/>
    <w:rsid w:val="00F33C8A"/>
    <w:rsid w:val="00F33D0B"/>
    <w:rsid w:val="00F35060"/>
    <w:rsid w:val="00F350B5"/>
    <w:rsid w:val="00F35921"/>
    <w:rsid w:val="00F35E33"/>
    <w:rsid w:val="00F3617B"/>
    <w:rsid w:val="00F36BF2"/>
    <w:rsid w:val="00F370ED"/>
    <w:rsid w:val="00F373B5"/>
    <w:rsid w:val="00F373EF"/>
    <w:rsid w:val="00F37B3B"/>
    <w:rsid w:val="00F37C25"/>
    <w:rsid w:val="00F415BC"/>
    <w:rsid w:val="00F41FF0"/>
    <w:rsid w:val="00F435D7"/>
    <w:rsid w:val="00F4383E"/>
    <w:rsid w:val="00F43971"/>
    <w:rsid w:val="00F44BBB"/>
    <w:rsid w:val="00F45E1A"/>
    <w:rsid w:val="00F46C5B"/>
    <w:rsid w:val="00F47DB4"/>
    <w:rsid w:val="00F51B15"/>
    <w:rsid w:val="00F52D0F"/>
    <w:rsid w:val="00F536A7"/>
    <w:rsid w:val="00F55715"/>
    <w:rsid w:val="00F55A14"/>
    <w:rsid w:val="00F55D30"/>
    <w:rsid w:val="00F55F6D"/>
    <w:rsid w:val="00F57327"/>
    <w:rsid w:val="00F575C5"/>
    <w:rsid w:val="00F576FA"/>
    <w:rsid w:val="00F602CA"/>
    <w:rsid w:val="00F60407"/>
    <w:rsid w:val="00F61495"/>
    <w:rsid w:val="00F621DB"/>
    <w:rsid w:val="00F640C8"/>
    <w:rsid w:val="00F650C2"/>
    <w:rsid w:val="00F65852"/>
    <w:rsid w:val="00F659AC"/>
    <w:rsid w:val="00F66197"/>
    <w:rsid w:val="00F66771"/>
    <w:rsid w:val="00F66828"/>
    <w:rsid w:val="00F66F98"/>
    <w:rsid w:val="00F708BA"/>
    <w:rsid w:val="00F7211B"/>
    <w:rsid w:val="00F7320D"/>
    <w:rsid w:val="00F73D3C"/>
    <w:rsid w:val="00F7482B"/>
    <w:rsid w:val="00F74A07"/>
    <w:rsid w:val="00F74FB1"/>
    <w:rsid w:val="00F7521A"/>
    <w:rsid w:val="00F756A8"/>
    <w:rsid w:val="00F76761"/>
    <w:rsid w:val="00F778E9"/>
    <w:rsid w:val="00F809BE"/>
    <w:rsid w:val="00F81172"/>
    <w:rsid w:val="00F8129D"/>
    <w:rsid w:val="00F812DD"/>
    <w:rsid w:val="00F81E39"/>
    <w:rsid w:val="00F81FEA"/>
    <w:rsid w:val="00F826E8"/>
    <w:rsid w:val="00F83301"/>
    <w:rsid w:val="00F83A8C"/>
    <w:rsid w:val="00F84558"/>
    <w:rsid w:val="00F84A29"/>
    <w:rsid w:val="00F8527A"/>
    <w:rsid w:val="00F8587B"/>
    <w:rsid w:val="00F86A72"/>
    <w:rsid w:val="00F877D2"/>
    <w:rsid w:val="00F90C81"/>
    <w:rsid w:val="00F90F96"/>
    <w:rsid w:val="00F936C6"/>
    <w:rsid w:val="00F94244"/>
    <w:rsid w:val="00F9488E"/>
    <w:rsid w:val="00F94FC8"/>
    <w:rsid w:val="00F95013"/>
    <w:rsid w:val="00F961B2"/>
    <w:rsid w:val="00F97486"/>
    <w:rsid w:val="00FA0308"/>
    <w:rsid w:val="00FA07C2"/>
    <w:rsid w:val="00FA0A6C"/>
    <w:rsid w:val="00FA12AC"/>
    <w:rsid w:val="00FA13BF"/>
    <w:rsid w:val="00FA1D42"/>
    <w:rsid w:val="00FA1E2A"/>
    <w:rsid w:val="00FA2F0A"/>
    <w:rsid w:val="00FA45F3"/>
    <w:rsid w:val="00FA5ED2"/>
    <w:rsid w:val="00FA5F90"/>
    <w:rsid w:val="00FA62C5"/>
    <w:rsid w:val="00FA6D1E"/>
    <w:rsid w:val="00FA798A"/>
    <w:rsid w:val="00FB076D"/>
    <w:rsid w:val="00FB0C8B"/>
    <w:rsid w:val="00FB0D4E"/>
    <w:rsid w:val="00FB15C8"/>
    <w:rsid w:val="00FB1A36"/>
    <w:rsid w:val="00FB2085"/>
    <w:rsid w:val="00FB3595"/>
    <w:rsid w:val="00FB3F69"/>
    <w:rsid w:val="00FB429C"/>
    <w:rsid w:val="00FB547A"/>
    <w:rsid w:val="00FB6256"/>
    <w:rsid w:val="00FC0089"/>
    <w:rsid w:val="00FC030F"/>
    <w:rsid w:val="00FC09F6"/>
    <w:rsid w:val="00FC1017"/>
    <w:rsid w:val="00FC2B7E"/>
    <w:rsid w:val="00FC2C76"/>
    <w:rsid w:val="00FC34B7"/>
    <w:rsid w:val="00FC3519"/>
    <w:rsid w:val="00FC354B"/>
    <w:rsid w:val="00FC49EC"/>
    <w:rsid w:val="00FC4EF8"/>
    <w:rsid w:val="00FC51C5"/>
    <w:rsid w:val="00FC6133"/>
    <w:rsid w:val="00FC74D2"/>
    <w:rsid w:val="00FC76F7"/>
    <w:rsid w:val="00FC7703"/>
    <w:rsid w:val="00FC7ADD"/>
    <w:rsid w:val="00FD0557"/>
    <w:rsid w:val="00FD1055"/>
    <w:rsid w:val="00FD1CEF"/>
    <w:rsid w:val="00FD2995"/>
    <w:rsid w:val="00FD3845"/>
    <w:rsid w:val="00FD394B"/>
    <w:rsid w:val="00FD4DBE"/>
    <w:rsid w:val="00FD4DE3"/>
    <w:rsid w:val="00FD550D"/>
    <w:rsid w:val="00FD6391"/>
    <w:rsid w:val="00FD6A37"/>
    <w:rsid w:val="00FD7925"/>
    <w:rsid w:val="00FD7A83"/>
    <w:rsid w:val="00FD7E56"/>
    <w:rsid w:val="00FD7F7F"/>
    <w:rsid w:val="00FE1446"/>
    <w:rsid w:val="00FE153F"/>
    <w:rsid w:val="00FE281A"/>
    <w:rsid w:val="00FE40BD"/>
    <w:rsid w:val="00FE48B7"/>
    <w:rsid w:val="00FE4A90"/>
    <w:rsid w:val="00FE5FA9"/>
    <w:rsid w:val="00FE6497"/>
    <w:rsid w:val="00FE70E8"/>
    <w:rsid w:val="00FF05F0"/>
    <w:rsid w:val="00FF11C9"/>
    <w:rsid w:val="00FF280A"/>
    <w:rsid w:val="00FF2920"/>
    <w:rsid w:val="00FF2A82"/>
    <w:rsid w:val="00FF2FD4"/>
    <w:rsid w:val="00FF4E4E"/>
    <w:rsid w:val="00FF5738"/>
    <w:rsid w:val="00FF5C2E"/>
    <w:rsid w:val="00FF6CD6"/>
    <w:rsid w:val="00FF71F7"/>
    <w:rsid w:val="00FF7347"/>
    <w:rsid w:val="00FF7AC9"/>
    <w:rsid w:val="0A81EC27"/>
    <w:rsid w:val="22EA1286"/>
    <w:rsid w:val="230348A6"/>
    <w:rsid w:val="31970E3C"/>
    <w:rsid w:val="4D92D25D"/>
    <w:rsid w:val="51087EA2"/>
    <w:rsid w:val="5DDE39AC"/>
    <w:rsid w:val="70CB7F20"/>
    <w:rsid w:val="7D9BF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v-text-anchor:middle" o:allowincell="f" fillcolor="navy" strokecolor="white">
      <v:fill color="navy" color2="#365f91"/>
      <v:stroke color="white" weight="1pt"/>
      <v:shadow color="#d8d8d8" offset="3pt,3pt" offset2="2pt,2pt"/>
      <v:textbox inset="14.4pt,,14.4pt"/>
      <o:colormru v:ext="edit" colors="#0a1996,#d7d6d8"/>
    </o:shapedefaults>
    <o:shapelayout v:ext="edit">
      <o:idmap v:ext="edit" data="2"/>
    </o:shapelayout>
  </w:shapeDefaults>
  <w:decimalSymbol w:val="."/>
  <w:listSeparator w:val=","/>
  <w14:docId w14:val="65A9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98E"/>
    <w:rPr>
      <w:sz w:val="22"/>
      <w:szCs w:val="24"/>
    </w:rPr>
  </w:style>
  <w:style w:type="paragraph" w:styleId="Heading1">
    <w:name w:val="heading 1"/>
    <w:basedOn w:val="Level1"/>
    <w:next w:val="Normal"/>
    <w:link w:val="Heading1Char"/>
    <w:uiPriority w:val="99"/>
    <w:qFormat/>
    <w:rsid w:val="00900FF5"/>
    <w:pPr>
      <w:spacing w:before="120" w:after="120"/>
      <w:jc w:val="left"/>
      <w:outlineLvl w:val="0"/>
    </w:pPr>
    <w:rPr>
      <w:rFonts w:ascii="Adobe Caslon Pro" w:hAnsi="Adobe Caslon Pro"/>
      <w:color w:val="A7582D"/>
      <w:sz w:val="48"/>
      <w:szCs w:val="48"/>
    </w:rPr>
  </w:style>
  <w:style w:type="paragraph" w:styleId="Heading2">
    <w:name w:val="heading 2"/>
    <w:basedOn w:val="TOC2"/>
    <w:next w:val="Normal"/>
    <w:link w:val="Heading2Char"/>
    <w:qFormat/>
    <w:rsid w:val="00EE3DFF"/>
    <w:pPr>
      <w:spacing w:before="240" w:after="120"/>
      <w:ind w:left="0"/>
      <w:jc w:val="left"/>
      <w:outlineLvl w:val="1"/>
    </w:pPr>
    <w:rPr>
      <w:rFonts w:cs="Arial"/>
      <w:color w:val="A7582D"/>
      <w:sz w:val="28"/>
    </w:rPr>
  </w:style>
  <w:style w:type="paragraph" w:styleId="Heading3">
    <w:name w:val="heading 3"/>
    <w:basedOn w:val="Normal"/>
    <w:next w:val="Normal"/>
    <w:link w:val="Heading3Char"/>
    <w:unhideWhenUsed/>
    <w:qFormat/>
    <w:rsid w:val="00D53A82"/>
    <w:pPr>
      <w:keepNext/>
      <w:keepLines/>
      <w:spacing w:before="240" w:after="120"/>
      <w:ind w:right="86"/>
      <w:outlineLvl w:val="2"/>
    </w:pPr>
    <w:rPr>
      <w:rFonts w:ascii="Arial" w:eastAsiaTheme="majorEastAsia" w:hAnsi="Arial"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link w:val="Level1Char"/>
    <w:autoRedefine/>
    <w:rsid w:val="00027690"/>
    <w:pPr>
      <w:jc w:val="center"/>
    </w:pPr>
    <w:rPr>
      <w:b/>
      <w:smallCaps/>
      <w:color w:val="019A2A"/>
      <w:sz w:val="52"/>
      <w:szCs w:val="52"/>
    </w:rPr>
  </w:style>
  <w:style w:type="paragraph" w:customStyle="1" w:styleId="Headline">
    <w:name w:val="Headline"/>
    <w:basedOn w:val="Normal"/>
    <w:rsid w:val="004F1635"/>
    <w:pPr>
      <w:keepNext/>
      <w:widowControl w:val="0"/>
      <w:suppressAutoHyphens/>
      <w:autoSpaceDE w:val="0"/>
      <w:autoSpaceDN w:val="0"/>
      <w:adjustRightInd w:val="0"/>
      <w:spacing w:after="144" w:line="288" w:lineRule="auto"/>
      <w:jc w:val="center"/>
      <w:textAlignment w:val="center"/>
    </w:pPr>
    <w:rPr>
      <w:rFonts w:ascii="TimesNewRomanPS-BoldMT" w:hAnsi="TimesNewRomanPS-BoldMT" w:cs="TimesNewRomanPS-BoldMT"/>
      <w:b/>
      <w:bCs/>
      <w:smallCaps/>
      <w:color w:val="000000"/>
      <w:sz w:val="60"/>
      <w:szCs w:val="60"/>
    </w:rPr>
  </w:style>
  <w:style w:type="paragraph" w:customStyle="1" w:styleId="Subheadline1">
    <w:name w:val="Subheadline1"/>
    <w:basedOn w:val="Normal"/>
    <w:rsid w:val="004F1635"/>
    <w:pPr>
      <w:keepNext/>
      <w:widowControl w:val="0"/>
      <w:pBdr>
        <w:top w:val="single" w:sz="16" w:space="12" w:color="000000"/>
      </w:pBdr>
      <w:suppressAutoHyphens/>
      <w:autoSpaceDE w:val="0"/>
      <w:autoSpaceDN w:val="0"/>
      <w:adjustRightInd w:val="0"/>
      <w:spacing w:before="216" w:line="288" w:lineRule="auto"/>
      <w:textAlignment w:val="center"/>
    </w:pPr>
    <w:rPr>
      <w:rFonts w:ascii="TimesNewRomanPS-BoldMT" w:hAnsi="TimesNewRomanPS-BoldMT" w:cs="TimesNewRomanPS-BoldMT"/>
      <w:b/>
      <w:bCs/>
      <w:color w:val="000000"/>
      <w:sz w:val="28"/>
      <w:szCs w:val="28"/>
    </w:rPr>
  </w:style>
  <w:style w:type="paragraph" w:styleId="BodyText">
    <w:name w:val="Body Text"/>
    <w:basedOn w:val="Normal"/>
    <w:link w:val="BodyTextChar"/>
    <w:uiPriority w:val="99"/>
    <w:rsid w:val="00805306"/>
    <w:pPr>
      <w:suppressAutoHyphens/>
      <w:autoSpaceDE w:val="0"/>
      <w:autoSpaceDN w:val="0"/>
      <w:adjustRightInd w:val="0"/>
      <w:spacing w:after="120"/>
      <w:textAlignment w:val="center"/>
    </w:pPr>
    <w:rPr>
      <w:rFonts w:cs="TimesNewRomanPSMT"/>
      <w:color w:val="000000"/>
      <w:szCs w:val="22"/>
    </w:rPr>
  </w:style>
  <w:style w:type="paragraph" w:customStyle="1" w:styleId="Subheadline2">
    <w:name w:val="Subheadline2"/>
    <w:basedOn w:val="Normal"/>
    <w:rsid w:val="004F1635"/>
    <w:pPr>
      <w:keepNext/>
      <w:widowControl w:val="0"/>
      <w:suppressAutoHyphens/>
      <w:autoSpaceDE w:val="0"/>
      <w:autoSpaceDN w:val="0"/>
      <w:adjustRightInd w:val="0"/>
      <w:spacing w:line="288" w:lineRule="auto"/>
      <w:textAlignment w:val="center"/>
    </w:pPr>
    <w:rPr>
      <w:rFonts w:ascii="TimesNewRomanPS-BoldItalicMT" w:hAnsi="TimesNewRomanPS-BoldItalicMT" w:cs="TimesNewRomanPS-BoldItalicMT"/>
      <w:b/>
      <w:bCs/>
      <w:i/>
      <w:iCs/>
      <w:color w:val="000000"/>
      <w:sz w:val="26"/>
      <w:szCs w:val="26"/>
    </w:rPr>
  </w:style>
  <w:style w:type="paragraph" w:customStyle="1" w:styleId="Mission">
    <w:name w:val="Mission"/>
    <w:basedOn w:val="Normal"/>
    <w:rsid w:val="004F1635"/>
    <w:pPr>
      <w:widowControl w:val="0"/>
      <w:tabs>
        <w:tab w:val="left" w:pos="2880"/>
      </w:tabs>
      <w:suppressAutoHyphens/>
      <w:autoSpaceDE w:val="0"/>
      <w:autoSpaceDN w:val="0"/>
      <w:adjustRightInd w:val="0"/>
      <w:spacing w:before="60" w:after="60" w:line="288" w:lineRule="auto"/>
      <w:ind w:left="2880" w:hanging="2880"/>
      <w:textAlignment w:val="center"/>
    </w:pPr>
    <w:rPr>
      <w:rFonts w:ascii="TimesNewRomanPSMT" w:hAnsi="TimesNewRomanPSMT" w:cs="TimesNewRomanPSMT"/>
      <w:smallCaps/>
      <w:color w:val="000000"/>
      <w:szCs w:val="22"/>
    </w:rPr>
  </w:style>
  <w:style w:type="paragraph" w:customStyle="1" w:styleId="Bullets1TimesNewRoman">
    <w:name w:val="Bullets 1 + Times New Roman"/>
    <w:link w:val="Bullets1TimesNewRomanCharChar"/>
    <w:rsid w:val="00F33C8A"/>
    <w:pPr>
      <w:numPr>
        <w:numId w:val="6"/>
      </w:numPr>
      <w:tabs>
        <w:tab w:val="left" w:pos="720"/>
      </w:tabs>
      <w:suppressAutoHyphens/>
      <w:autoSpaceDE w:val="0"/>
      <w:autoSpaceDN w:val="0"/>
      <w:adjustRightInd w:val="0"/>
      <w:spacing w:before="120" w:after="120"/>
      <w:textAlignment w:val="center"/>
    </w:pPr>
    <w:rPr>
      <w:sz w:val="22"/>
      <w:szCs w:val="22"/>
    </w:rPr>
  </w:style>
  <w:style w:type="character" w:customStyle="1" w:styleId="Bullets1TimesNewRomanCharChar">
    <w:name w:val="Bullets 1 + Times New Roman Char Char"/>
    <w:basedOn w:val="DefaultParagraphFont"/>
    <w:link w:val="Bullets1TimesNewRoman"/>
    <w:locked/>
    <w:rsid w:val="00F33C8A"/>
    <w:rPr>
      <w:sz w:val="22"/>
      <w:szCs w:val="22"/>
    </w:rPr>
  </w:style>
  <w:style w:type="paragraph" w:customStyle="1" w:styleId="Bullets2TimesNewRoman">
    <w:name w:val="Bullets 2 + Times New Roman"/>
    <w:basedOn w:val="Normal"/>
    <w:autoRedefine/>
    <w:rsid w:val="00432971"/>
    <w:pPr>
      <w:numPr>
        <w:ilvl w:val="1"/>
      </w:numPr>
      <w:tabs>
        <w:tab w:val="left" w:pos="1440"/>
      </w:tabs>
      <w:spacing w:before="60" w:after="60"/>
      <w:ind w:left="1080"/>
    </w:pPr>
    <w:rPr>
      <w:color w:val="000000"/>
      <w:szCs w:val="22"/>
    </w:rPr>
  </w:style>
  <w:style w:type="paragraph" w:customStyle="1" w:styleId="Level2">
    <w:name w:val="Level 2"/>
    <w:basedOn w:val="Normal"/>
    <w:link w:val="Level2Char"/>
    <w:autoRedefine/>
    <w:rsid w:val="00D249DF"/>
    <w:pPr>
      <w:spacing w:after="60"/>
      <w:outlineLvl w:val="1"/>
    </w:pPr>
    <w:rPr>
      <w:b/>
      <w:smallCaps/>
      <w:color w:val="019A2A"/>
      <w:sz w:val="28"/>
      <w:szCs w:val="28"/>
      <w:u w:val="thick"/>
    </w:rPr>
  </w:style>
  <w:style w:type="paragraph" w:customStyle="1" w:styleId="Level3">
    <w:name w:val="Level 3"/>
    <w:basedOn w:val="BodyText"/>
    <w:autoRedefine/>
    <w:rsid w:val="00AF1C56"/>
    <w:pPr>
      <w:spacing w:after="60"/>
    </w:pPr>
    <w:rPr>
      <w:rFonts w:cs="Times New Roman"/>
      <w:bCs/>
      <w:iCs/>
      <w:smallCaps/>
      <w:color w:val="0A1996"/>
      <w:sz w:val="28"/>
      <w:szCs w:val="28"/>
    </w:rPr>
  </w:style>
  <w:style w:type="character" w:customStyle="1" w:styleId="BodyTextChar">
    <w:name w:val="Body Text Char"/>
    <w:basedOn w:val="DefaultParagraphFont"/>
    <w:link w:val="BodyText"/>
    <w:uiPriority w:val="99"/>
    <w:rsid w:val="00805306"/>
    <w:rPr>
      <w:rFonts w:cs="TimesNewRomanPSMT"/>
      <w:color w:val="000000"/>
      <w:sz w:val="22"/>
      <w:szCs w:val="22"/>
      <w:lang w:val="en-US" w:eastAsia="en-US" w:bidi="ar-SA"/>
    </w:rPr>
  </w:style>
  <w:style w:type="paragraph" w:styleId="BalloonText">
    <w:name w:val="Balloon Text"/>
    <w:basedOn w:val="Normal"/>
    <w:semiHidden/>
    <w:rsid w:val="008F3EAF"/>
    <w:rPr>
      <w:rFonts w:ascii="Tahoma" w:hAnsi="Tahoma" w:cs="Tahoma"/>
      <w:sz w:val="16"/>
      <w:szCs w:val="16"/>
    </w:rPr>
  </w:style>
  <w:style w:type="table" w:styleId="TableGrid">
    <w:name w:val="Table Grid"/>
    <w:basedOn w:val="TableNormal"/>
    <w:rsid w:val="005C0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link w:val="NoparagraphstyleChar"/>
    <w:rsid w:val="00D249DF"/>
    <w:pPr>
      <w:widowControl w:val="0"/>
      <w:autoSpaceDE w:val="0"/>
      <w:autoSpaceDN w:val="0"/>
      <w:adjustRightInd w:val="0"/>
      <w:spacing w:line="288" w:lineRule="auto"/>
      <w:textAlignment w:val="center"/>
    </w:pPr>
    <w:rPr>
      <w:rFonts w:ascii="Times  Roman" w:hAnsi="Times  Roman" w:cs="Times  Roman"/>
      <w:b/>
      <w:i/>
      <w:smallCaps/>
      <w:color w:val="0A1996"/>
      <w:sz w:val="24"/>
      <w:szCs w:val="24"/>
    </w:rPr>
  </w:style>
  <w:style w:type="paragraph" w:customStyle="1" w:styleId="FirstParaBodyText2">
    <w:name w:val="FirstParaBodyText2"/>
    <w:basedOn w:val="BodyText"/>
    <w:rsid w:val="00A92327"/>
    <w:pPr>
      <w:widowControl w:val="0"/>
      <w:spacing w:before="216" w:after="108" w:line="288" w:lineRule="auto"/>
    </w:pPr>
    <w:rPr>
      <w:rFonts w:ascii="TimesNewRomanPSMT" w:hAnsi="TimesNewRomanPSMT"/>
    </w:rPr>
  </w:style>
  <w:style w:type="paragraph" w:customStyle="1" w:styleId="StrategyDefinition">
    <w:name w:val="Strategy Definition"/>
    <w:basedOn w:val="Noparagraphstyle"/>
    <w:rsid w:val="008B487C"/>
    <w:pPr>
      <w:keepNext/>
      <w:tabs>
        <w:tab w:val="left" w:pos="1440"/>
      </w:tabs>
      <w:suppressAutoHyphens/>
    </w:pPr>
    <w:rPr>
      <w:rFonts w:ascii="Times New Roman" w:hAnsi="Times New Roman" w:cs="TimesNewRomanPSMT"/>
      <w:sz w:val="22"/>
      <w:szCs w:val="22"/>
    </w:rPr>
  </w:style>
  <w:style w:type="paragraph" w:customStyle="1" w:styleId="Goal">
    <w:name w:val="Goal"/>
    <w:basedOn w:val="Noparagraphstyle"/>
    <w:rsid w:val="00A92327"/>
    <w:pPr>
      <w:keepNext/>
      <w:tabs>
        <w:tab w:val="left" w:pos="720"/>
      </w:tabs>
      <w:suppressAutoHyphens/>
      <w:spacing w:before="240" w:after="60"/>
      <w:ind w:left="720" w:hanging="720"/>
    </w:pPr>
    <w:rPr>
      <w:rFonts w:ascii="TimesNewRomanPS-BoldItalicMT" w:hAnsi="TimesNewRomanPS-BoldItalicMT" w:cs="TimesNewRomanPS-BoldItalicMT"/>
      <w:bCs/>
      <w:iCs/>
      <w:sz w:val="22"/>
      <w:szCs w:val="22"/>
    </w:rPr>
  </w:style>
  <w:style w:type="paragraph" w:styleId="BodyText2">
    <w:name w:val="Body Text 2"/>
    <w:basedOn w:val="Noparagraphstyle"/>
    <w:rsid w:val="00C21AC5"/>
    <w:pPr>
      <w:suppressAutoHyphens/>
      <w:spacing w:before="120"/>
      <w:ind w:left="720"/>
    </w:pPr>
    <w:rPr>
      <w:rFonts w:ascii="Times New Roman" w:hAnsi="Times New Roman" w:cs="TimesNewRomanPSMT"/>
      <w:sz w:val="22"/>
      <w:szCs w:val="22"/>
    </w:rPr>
  </w:style>
  <w:style w:type="paragraph" w:customStyle="1" w:styleId="Bullets2">
    <w:name w:val="Bullets 2"/>
    <w:basedOn w:val="Normal"/>
    <w:next w:val="BodyText"/>
    <w:rsid w:val="00A92327"/>
    <w:pPr>
      <w:widowControl w:val="0"/>
      <w:tabs>
        <w:tab w:val="left" w:pos="1080"/>
      </w:tabs>
      <w:suppressAutoHyphens/>
      <w:autoSpaceDE w:val="0"/>
      <w:autoSpaceDN w:val="0"/>
      <w:adjustRightInd w:val="0"/>
      <w:spacing w:before="36" w:after="36" w:line="288" w:lineRule="auto"/>
      <w:ind w:left="1080" w:hanging="360"/>
      <w:textAlignment w:val="center"/>
    </w:pPr>
    <w:rPr>
      <w:rFonts w:ascii="TimesNewRomanPSMT" w:hAnsi="TimesNewRomanPSMT" w:cs="TimesNewRomanPSMT"/>
      <w:color w:val="000000"/>
      <w:szCs w:val="22"/>
    </w:rPr>
  </w:style>
  <w:style w:type="paragraph" w:customStyle="1" w:styleId="Bullets3">
    <w:name w:val="Bullets 3"/>
    <w:basedOn w:val="Bullets2"/>
    <w:rsid w:val="00A92327"/>
    <w:pPr>
      <w:tabs>
        <w:tab w:val="clear" w:pos="1080"/>
        <w:tab w:val="left" w:pos="1440"/>
      </w:tabs>
      <w:ind w:left="1440"/>
    </w:pPr>
  </w:style>
  <w:style w:type="paragraph" w:styleId="BodyTextIndent">
    <w:name w:val="Body Text Indent"/>
    <w:basedOn w:val="Noparagraphstyle"/>
    <w:rsid w:val="00A92327"/>
    <w:pPr>
      <w:suppressAutoHyphens/>
      <w:spacing w:before="120"/>
      <w:ind w:left="720"/>
    </w:pPr>
    <w:rPr>
      <w:rFonts w:ascii="TimesNewRomanPSMT" w:hAnsi="TimesNewRomanPSMT" w:cs="TimesNewRomanPSMT"/>
      <w:sz w:val="22"/>
      <w:szCs w:val="22"/>
    </w:rPr>
  </w:style>
  <w:style w:type="paragraph" w:customStyle="1" w:styleId="Subheadline3">
    <w:name w:val="Subheadline3"/>
    <w:basedOn w:val="Subheadline2"/>
    <w:rsid w:val="009B5D7A"/>
    <w:rPr>
      <w:b w:val="0"/>
      <w:bCs w:val="0"/>
      <w:sz w:val="22"/>
      <w:szCs w:val="22"/>
      <w:u w:val="thick"/>
    </w:rPr>
  </w:style>
  <w:style w:type="character" w:customStyle="1" w:styleId="PublicationName">
    <w:name w:val="Publication Name"/>
    <w:uiPriority w:val="99"/>
    <w:rsid w:val="009B5D7A"/>
    <w:rPr>
      <w:rFonts w:ascii="TimesNewRomanPS-ItalicMT" w:hAnsi="TimesNewRomanPS-ItalicMT" w:cs="TimesNewRomanPS-ItalicMT"/>
      <w:i/>
      <w:iCs/>
      <w:spacing w:val="0"/>
      <w:sz w:val="22"/>
      <w:szCs w:val="22"/>
      <w:vertAlign w:val="baseline"/>
    </w:rPr>
  </w:style>
  <w:style w:type="paragraph" w:customStyle="1" w:styleId="Pa9">
    <w:name w:val="Pa9"/>
    <w:basedOn w:val="Normal"/>
    <w:next w:val="Normal"/>
    <w:rsid w:val="000B59CA"/>
    <w:pPr>
      <w:autoSpaceDE w:val="0"/>
      <w:autoSpaceDN w:val="0"/>
      <w:adjustRightInd w:val="0"/>
      <w:spacing w:before="141" w:after="21" w:line="221" w:lineRule="auto"/>
    </w:pPr>
    <w:rPr>
      <w:rFonts w:ascii="TimesNewRomanPSMT" w:hAnsi="TimesNewRomanPSMT" w:cs="TimesNewRomanPSMT"/>
      <w:sz w:val="20"/>
      <w:szCs w:val="20"/>
    </w:rPr>
  </w:style>
  <w:style w:type="paragraph" w:styleId="Header">
    <w:name w:val="header"/>
    <w:basedOn w:val="Normal"/>
    <w:link w:val="HeaderChar"/>
    <w:uiPriority w:val="99"/>
    <w:rsid w:val="000B59CA"/>
    <w:pPr>
      <w:tabs>
        <w:tab w:val="center" w:pos="4680"/>
        <w:tab w:val="right" w:pos="9360"/>
      </w:tabs>
    </w:pPr>
  </w:style>
  <w:style w:type="paragraph" w:customStyle="1" w:styleId="Pa11">
    <w:name w:val="Pa11"/>
    <w:basedOn w:val="Normal"/>
    <w:next w:val="Normal"/>
    <w:rsid w:val="00B61526"/>
    <w:pPr>
      <w:autoSpaceDE w:val="0"/>
      <w:autoSpaceDN w:val="0"/>
      <w:adjustRightInd w:val="0"/>
      <w:spacing w:before="21" w:line="221" w:lineRule="auto"/>
    </w:pPr>
    <w:rPr>
      <w:rFonts w:ascii="TimesNewRomanPSMT" w:hAnsi="TimesNewRomanPSMT" w:cs="TimesNewRomanPSMT"/>
      <w:sz w:val="20"/>
      <w:szCs w:val="20"/>
    </w:rPr>
  </w:style>
  <w:style w:type="paragraph" w:customStyle="1" w:styleId="Bullets1">
    <w:name w:val="Bullets 1"/>
    <w:rsid w:val="00D4344A"/>
    <w:pPr>
      <w:numPr>
        <w:numId w:val="1"/>
      </w:numPr>
      <w:suppressAutoHyphens/>
      <w:spacing w:before="144"/>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2544BF"/>
    <w:rPr>
      <w:color w:val="0A1996"/>
      <w:u w:val="single"/>
    </w:rPr>
  </w:style>
  <w:style w:type="paragraph" w:styleId="TOC1">
    <w:name w:val="toc 1"/>
    <w:basedOn w:val="Normal"/>
    <w:next w:val="Normal"/>
    <w:autoRedefine/>
    <w:uiPriority w:val="39"/>
    <w:qFormat/>
    <w:rsid w:val="00062161"/>
    <w:pPr>
      <w:tabs>
        <w:tab w:val="right" w:leader="dot" w:pos="9270"/>
      </w:tabs>
      <w:spacing w:line="360" w:lineRule="auto"/>
    </w:pPr>
    <w:rPr>
      <w:rFonts w:ascii="Arial" w:hAnsi="Arial"/>
      <w:b/>
      <w:caps/>
      <w:noProof/>
      <w:color w:val="262626" w:themeColor="text1" w:themeTint="D9"/>
    </w:rPr>
  </w:style>
  <w:style w:type="paragraph" w:styleId="TOC2">
    <w:name w:val="toc 2"/>
    <w:basedOn w:val="Normal"/>
    <w:next w:val="Normal"/>
    <w:autoRedefine/>
    <w:uiPriority w:val="39"/>
    <w:qFormat/>
    <w:rsid w:val="00062161"/>
    <w:pPr>
      <w:tabs>
        <w:tab w:val="right" w:leader="dot" w:pos="9270"/>
      </w:tabs>
      <w:spacing w:line="360" w:lineRule="auto"/>
      <w:ind w:left="360" w:right="86"/>
      <w:jc w:val="center"/>
    </w:pPr>
    <w:rPr>
      <w:rFonts w:ascii="Arial" w:hAnsi="Arial"/>
      <w:noProof/>
      <w:color w:val="262626" w:themeColor="text1" w:themeTint="D9"/>
      <w:szCs w:val="28"/>
    </w:rPr>
  </w:style>
  <w:style w:type="paragraph" w:styleId="TOC3">
    <w:name w:val="toc 3"/>
    <w:basedOn w:val="TOC2"/>
    <w:next w:val="Normal"/>
    <w:autoRedefine/>
    <w:uiPriority w:val="39"/>
    <w:qFormat/>
    <w:rsid w:val="00B66007"/>
    <w:rPr>
      <w:rFonts w:cs="Arial"/>
      <w:b/>
      <w:caps/>
    </w:rPr>
  </w:style>
  <w:style w:type="character" w:customStyle="1" w:styleId="Level1Char">
    <w:name w:val="Level 1 Char"/>
    <w:basedOn w:val="DefaultParagraphFont"/>
    <w:link w:val="Level1"/>
    <w:rsid w:val="00027690"/>
    <w:rPr>
      <w:b/>
      <w:smallCaps/>
      <w:color w:val="019A2A"/>
      <w:sz w:val="52"/>
      <w:szCs w:val="52"/>
    </w:rPr>
  </w:style>
  <w:style w:type="paragraph" w:styleId="Footer">
    <w:name w:val="footer"/>
    <w:basedOn w:val="Normal"/>
    <w:link w:val="FooterChar"/>
    <w:uiPriority w:val="99"/>
    <w:rsid w:val="00994B08"/>
    <w:pPr>
      <w:tabs>
        <w:tab w:val="center" w:pos="4320"/>
        <w:tab w:val="right" w:pos="8640"/>
      </w:tabs>
    </w:pPr>
  </w:style>
  <w:style w:type="character" w:styleId="PageNumber">
    <w:name w:val="page number"/>
    <w:basedOn w:val="DefaultParagraphFont"/>
    <w:rsid w:val="008D1DE6"/>
  </w:style>
  <w:style w:type="paragraph" w:styleId="Salutation">
    <w:name w:val="Salutation"/>
    <w:basedOn w:val="Normal"/>
    <w:next w:val="Normal"/>
    <w:autoRedefine/>
    <w:rsid w:val="005A0F65"/>
    <w:pPr>
      <w:spacing w:before="480" w:after="240"/>
    </w:pPr>
    <w:rPr>
      <w:spacing w:val="-5"/>
      <w:szCs w:val="20"/>
    </w:rPr>
  </w:style>
  <w:style w:type="paragraph" w:styleId="Closing">
    <w:name w:val="Closing"/>
    <w:basedOn w:val="Normal"/>
    <w:next w:val="Signature"/>
    <w:rsid w:val="005A0F65"/>
    <w:pPr>
      <w:keepNext/>
      <w:spacing w:before="240" w:after="60"/>
    </w:pPr>
    <w:rPr>
      <w:spacing w:val="-5"/>
      <w:szCs w:val="20"/>
    </w:rPr>
  </w:style>
  <w:style w:type="paragraph" w:styleId="Signature">
    <w:name w:val="Signature"/>
    <w:basedOn w:val="Normal"/>
    <w:next w:val="Normal"/>
    <w:rsid w:val="005A0F65"/>
    <w:pPr>
      <w:keepNext/>
      <w:spacing w:before="880" w:line="220" w:lineRule="atLeast"/>
    </w:pPr>
    <w:rPr>
      <w:spacing w:val="-5"/>
      <w:szCs w:val="20"/>
    </w:rPr>
  </w:style>
  <w:style w:type="paragraph" w:customStyle="1" w:styleId="ReferenceInitials">
    <w:name w:val="Reference Initials"/>
    <w:basedOn w:val="Normal"/>
    <w:next w:val="Enclosure"/>
    <w:rsid w:val="005A0F65"/>
    <w:pPr>
      <w:keepNext/>
      <w:keepLines/>
      <w:spacing w:before="220" w:line="220" w:lineRule="atLeast"/>
      <w:jc w:val="both"/>
    </w:pPr>
    <w:rPr>
      <w:spacing w:val="-5"/>
      <w:szCs w:val="20"/>
    </w:rPr>
  </w:style>
  <w:style w:type="paragraph" w:customStyle="1" w:styleId="Enclosure">
    <w:name w:val="Enclosure"/>
    <w:basedOn w:val="Normal"/>
    <w:next w:val="Normal"/>
    <w:rsid w:val="005A0F65"/>
    <w:pPr>
      <w:keepNext/>
      <w:keepLines/>
      <w:spacing w:after="220" w:line="220" w:lineRule="atLeast"/>
    </w:pPr>
    <w:rPr>
      <w:spacing w:val="-5"/>
      <w:szCs w:val="20"/>
    </w:rPr>
  </w:style>
  <w:style w:type="paragraph" w:customStyle="1" w:styleId="InsideAddressName">
    <w:name w:val="Inside Address Name"/>
    <w:basedOn w:val="InsideAddress"/>
    <w:next w:val="InsideAddress"/>
    <w:rsid w:val="005A0F65"/>
    <w:pPr>
      <w:spacing w:before="220"/>
    </w:pPr>
  </w:style>
  <w:style w:type="paragraph" w:customStyle="1" w:styleId="InsideAddress">
    <w:name w:val="Inside Address"/>
    <w:basedOn w:val="Normal"/>
    <w:uiPriority w:val="99"/>
    <w:rsid w:val="005A0F65"/>
    <w:rPr>
      <w:spacing w:val="-5"/>
      <w:szCs w:val="20"/>
    </w:rPr>
  </w:style>
  <w:style w:type="paragraph" w:customStyle="1" w:styleId="Bullets2NewTimesRoman">
    <w:name w:val="Bullets 2 + New Times Roman"/>
    <w:rsid w:val="00D57926"/>
    <w:pPr>
      <w:numPr>
        <w:numId w:val="7"/>
      </w:numPr>
      <w:tabs>
        <w:tab w:val="left" w:pos="1800"/>
      </w:tabs>
      <w:spacing w:before="120" w:after="120"/>
    </w:pPr>
    <w:rPr>
      <w:sz w:val="22"/>
      <w:szCs w:val="24"/>
    </w:rPr>
  </w:style>
  <w:style w:type="paragraph" w:customStyle="1" w:styleId="Pa71">
    <w:name w:val="Pa7+1"/>
    <w:basedOn w:val="Normal"/>
    <w:next w:val="Normal"/>
    <w:rsid w:val="00F2738B"/>
    <w:pPr>
      <w:autoSpaceDE w:val="0"/>
      <w:autoSpaceDN w:val="0"/>
      <w:adjustRightInd w:val="0"/>
      <w:spacing w:before="60" w:line="221" w:lineRule="atLeast"/>
    </w:pPr>
    <w:rPr>
      <w:rFonts w:ascii="Trajan Pro" w:eastAsia="Trajan Pro"/>
    </w:rPr>
  </w:style>
  <w:style w:type="paragraph" w:styleId="NoSpacing">
    <w:name w:val="No Spacing"/>
    <w:link w:val="NoSpacingChar"/>
    <w:uiPriority w:val="1"/>
    <w:qFormat/>
    <w:rsid w:val="00875C93"/>
    <w:rPr>
      <w:rFonts w:ascii="Calibri" w:hAnsi="Calibri"/>
      <w:sz w:val="22"/>
      <w:szCs w:val="22"/>
    </w:rPr>
  </w:style>
  <w:style w:type="character" w:customStyle="1" w:styleId="NoSpacingChar">
    <w:name w:val="No Spacing Char"/>
    <w:basedOn w:val="DefaultParagraphFont"/>
    <w:link w:val="NoSpacing"/>
    <w:uiPriority w:val="1"/>
    <w:rsid w:val="00875C93"/>
    <w:rPr>
      <w:rFonts w:ascii="Calibri" w:hAnsi="Calibri"/>
      <w:sz w:val="22"/>
      <w:szCs w:val="22"/>
      <w:lang w:val="en-US" w:eastAsia="en-US" w:bidi="ar-SA"/>
    </w:rPr>
  </w:style>
  <w:style w:type="character" w:customStyle="1" w:styleId="FooterChar">
    <w:name w:val="Footer Char"/>
    <w:basedOn w:val="DefaultParagraphFont"/>
    <w:link w:val="Footer"/>
    <w:uiPriority w:val="99"/>
    <w:rsid w:val="009B3EFD"/>
    <w:rPr>
      <w:sz w:val="24"/>
      <w:szCs w:val="24"/>
    </w:rPr>
  </w:style>
  <w:style w:type="paragraph" w:customStyle="1" w:styleId="Level5">
    <w:name w:val="Level 5"/>
    <w:rsid w:val="00704C91"/>
    <w:pPr>
      <w:tabs>
        <w:tab w:val="num" w:pos="4680"/>
      </w:tabs>
      <w:spacing w:before="240"/>
      <w:ind w:left="4680" w:hanging="1800"/>
    </w:pPr>
    <w:rPr>
      <w:sz w:val="22"/>
    </w:rPr>
  </w:style>
  <w:style w:type="paragraph" w:customStyle="1" w:styleId="Level6">
    <w:name w:val="Level 6"/>
    <w:rsid w:val="00704C91"/>
    <w:pPr>
      <w:tabs>
        <w:tab w:val="num" w:pos="4680"/>
      </w:tabs>
      <w:spacing w:before="240"/>
      <w:ind w:left="4680" w:hanging="1800"/>
    </w:pPr>
    <w:rPr>
      <w:sz w:val="22"/>
    </w:rPr>
  </w:style>
  <w:style w:type="paragraph" w:customStyle="1" w:styleId="Level4">
    <w:name w:val="Level 4"/>
    <w:basedOn w:val="Level3"/>
    <w:rsid w:val="00704C91"/>
    <w:pPr>
      <w:tabs>
        <w:tab w:val="num" w:pos="4680"/>
      </w:tabs>
      <w:suppressAutoHyphens w:val="0"/>
      <w:autoSpaceDE/>
      <w:autoSpaceDN/>
      <w:adjustRightInd/>
      <w:spacing w:before="240" w:after="0"/>
      <w:ind w:left="4680" w:hanging="1800"/>
      <w:textAlignment w:val="auto"/>
      <w:outlineLvl w:val="2"/>
    </w:pPr>
    <w:rPr>
      <w:color w:val="auto"/>
      <w:sz w:val="22"/>
      <w:szCs w:val="20"/>
    </w:rPr>
  </w:style>
  <w:style w:type="paragraph" w:customStyle="1" w:styleId="Style1">
    <w:name w:val="Style1"/>
    <w:basedOn w:val="Normal"/>
    <w:rsid w:val="00704C91"/>
    <w:pPr>
      <w:widowControl w:val="0"/>
      <w:tabs>
        <w:tab w:val="num" w:pos="2576"/>
      </w:tabs>
      <w:autoSpaceDE w:val="0"/>
      <w:autoSpaceDN w:val="0"/>
      <w:adjustRightInd w:val="0"/>
      <w:ind w:left="2576" w:hanging="1080"/>
    </w:pPr>
  </w:style>
  <w:style w:type="character" w:customStyle="1" w:styleId="Heading2Char">
    <w:name w:val="Heading 2 Char"/>
    <w:basedOn w:val="DefaultParagraphFont"/>
    <w:link w:val="Heading2"/>
    <w:rsid w:val="00EE3DFF"/>
    <w:rPr>
      <w:rFonts w:ascii="Arial" w:hAnsi="Arial" w:cs="Arial"/>
      <w:noProof/>
      <w:color w:val="A7582D"/>
      <w:sz w:val="28"/>
      <w:szCs w:val="28"/>
    </w:rPr>
  </w:style>
  <w:style w:type="character" w:customStyle="1" w:styleId="HeaderChar">
    <w:name w:val="Header Char"/>
    <w:basedOn w:val="DefaultParagraphFont"/>
    <w:link w:val="Header"/>
    <w:uiPriority w:val="99"/>
    <w:rsid w:val="006749CA"/>
    <w:rPr>
      <w:sz w:val="24"/>
      <w:szCs w:val="24"/>
    </w:rPr>
  </w:style>
  <w:style w:type="character" w:styleId="CommentReference">
    <w:name w:val="annotation reference"/>
    <w:basedOn w:val="DefaultParagraphFont"/>
    <w:uiPriority w:val="99"/>
    <w:rsid w:val="006749CA"/>
    <w:rPr>
      <w:sz w:val="16"/>
      <w:szCs w:val="16"/>
    </w:rPr>
  </w:style>
  <w:style w:type="paragraph" w:styleId="CommentText">
    <w:name w:val="annotation text"/>
    <w:basedOn w:val="Normal"/>
    <w:link w:val="CommentTextChar"/>
    <w:uiPriority w:val="99"/>
    <w:rsid w:val="006749CA"/>
    <w:rPr>
      <w:sz w:val="20"/>
      <w:szCs w:val="20"/>
    </w:rPr>
  </w:style>
  <w:style w:type="character" w:customStyle="1" w:styleId="CommentTextChar">
    <w:name w:val="Comment Text Char"/>
    <w:basedOn w:val="DefaultParagraphFont"/>
    <w:link w:val="CommentText"/>
    <w:uiPriority w:val="99"/>
    <w:rsid w:val="006749CA"/>
  </w:style>
  <w:style w:type="paragraph" w:styleId="CommentSubject">
    <w:name w:val="annotation subject"/>
    <w:basedOn w:val="CommentText"/>
    <w:next w:val="CommentText"/>
    <w:link w:val="CommentSubjectChar"/>
    <w:rsid w:val="006749CA"/>
    <w:rPr>
      <w:b/>
      <w:bCs/>
    </w:rPr>
  </w:style>
  <w:style w:type="character" w:customStyle="1" w:styleId="CommentSubjectChar">
    <w:name w:val="Comment Subject Char"/>
    <w:basedOn w:val="CommentTextChar"/>
    <w:link w:val="CommentSubject"/>
    <w:rsid w:val="006749CA"/>
    <w:rPr>
      <w:b/>
      <w:bCs/>
    </w:rPr>
  </w:style>
  <w:style w:type="paragraph" w:styleId="DocumentMap">
    <w:name w:val="Document Map"/>
    <w:basedOn w:val="Normal"/>
    <w:link w:val="DocumentMapChar"/>
    <w:rsid w:val="00B246A0"/>
    <w:rPr>
      <w:rFonts w:ascii="Tahoma" w:hAnsi="Tahoma" w:cs="Tahoma"/>
      <w:sz w:val="16"/>
      <w:szCs w:val="16"/>
    </w:rPr>
  </w:style>
  <w:style w:type="character" w:customStyle="1" w:styleId="DocumentMapChar">
    <w:name w:val="Document Map Char"/>
    <w:basedOn w:val="DefaultParagraphFont"/>
    <w:link w:val="DocumentMap"/>
    <w:rsid w:val="00B246A0"/>
    <w:rPr>
      <w:rFonts w:ascii="Tahoma" w:hAnsi="Tahoma" w:cs="Tahoma"/>
      <w:sz w:val="16"/>
      <w:szCs w:val="16"/>
    </w:rPr>
  </w:style>
  <w:style w:type="paragraph" w:customStyle="1" w:styleId="Body">
    <w:name w:val="Body"/>
    <w:basedOn w:val="Normal"/>
    <w:link w:val="BodyChar"/>
    <w:rsid w:val="00B246A0"/>
    <w:pPr>
      <w:widowControl w:val="0"/>
      <w:suppressAutoHyphens/>
      <w:autoSpaceDE w:val="0"/>
      <w:autoSpaceDN w:val="0"/>
      <w:adjustRightInd w:val="0"/>
      <w:spacing w:before="36" w:after="22" w:line="288" w:lineRule="auto"/>
      <w:textAlignment w:val="center"/>
    </w:pPr>
    <w:rPr>
      <w:rFonts w:ascii="TimesNewRomanPSMT" w:hAnsi="TimesNewRomanPSMT" w:cs="TimesNewRomanPSMT"/>
      <w:color w:val="0A1996"/>
      <w:szCs w:val="22"/>
    </w:rPr>
  </w:style>
  <w:style w:type="paragraph" w:customStyle="1" w:styleId="StyleListBulletTimesNewRoman">
    <w:name w:val="Style List Bullet + Times New Roman"/>
    <w:basedOn w:val="ListBullet"/>
    <w:rsid w:val="00F84558"/>
    <w:pPr>
      <w:widowControl w:val="0"/>
      <w:suppressAutoHyphens/>
      <w:autoSpaceDE w:val="0"/>
      <w:autoSpaceDN w:val="0"/>
      <w:adjustRightInd w:val="0"/>
      <w:spacing w:line="216" w:lineRule="atLeast"/>
      <w:textAlignment w:val="center"/>
    </w:pPr>
    <w:rPr>
      <w:color w:val="000000"/>
      <w:sz w:val="18"/>
      <w:szCs w:val="18"/>
    </w:rPr>
  </w:style>
  <w:style w:type="paragraph" w:customStyle="1" w:styleId="StyleListBullet2TimesNewRoman">
    <w:name w:val="Style ListBullet2 + Times New Roman"/>
    <w:basedOn w:val="Normal"/>
    <w:rsid w:val="00F84558"/>
    <w:pPr>
      <w:widowControl w:val="0"/>
      <w:numPr>
        <w:numId w:val="3"/>
      </w:numPr>
      <w:suppressAutoHyphens/>
      <w:autoSpaceDE w:val="0"/>
      <w:autoSpaceDN w:val="0"/>
      <w:adjustRightInd w:val="0"/>
      <w:spacing w:line="216" w:lineRule="atLeast"/>
      <w:textAlignment w:val="center"/>
    </w:pPr>
    <w:rPr>
      <w:color w:val="000000"/>
      <w:sz w:val="18"/>
      <w:szCs w:val="18"/>
    </w:rPr>
  </w:style>
  <w:style w:type="paragraph" w:customStyle="1" w:styleId="StyleListBullet3TimesNewRoman">
    <w:name w:val="Style ListBullet3 + Times New Roman"/>
    <w:basedOn w:val="Normal"/>
    <w:rsid w:val="00F84558"/>
    <w:pPr>
      <w:widowControl w:val="0"/>
      <w:numPr>
        <w:numId w:val="4"/>
      </w:numPr>
      <w:tabs>
        <w:tab w:val="left" w:pos="720"/>
      </w:tabs>
      <w:suppressAutoHyphens/>
      <w:autoSpaceDE w:val="0"/>
      <w:autoSpaceDN w:val="0"/>
      <w:adjustRightInd w:val="0"/>
      <w:spacing w:line="216" w:lineRule="atLeast"/>
      <w:textAlignment w:val="center"/>
    </w:pPr>
    <w:rPr>
      <w:color w:val="000000"/>
      <w:sz w:val="18"/>
      <w:szCs w:val="18"/>
    </w:rPr>
  </w:style>
  <w:style w:type="paragraph" w:customStyle="1" w:styleId="StyleStyleListBullet4TimesNewRomanLeft075">
    <w:name w:val="Style Style ListBullet4 + Times New Roman + Left:  0.75&quot;"/>
    <w:basedOn w:val="Normal"/>
    <w:rsid w:val="00F84558"/>
    <w:pPr>
      <w:widowControl w:val="0"/>
      <w:numPr>
        <w:numId w:val="5"/>
      </w:numPr>
      <w:tabs>
        <w:tab w:val="left" w:pos="720"/>
      </w:tabs>
      <w:suppressAutoHyphens/>
      <w:autoSpaceDE w:val="0"/>
      <w:autoSpaceDN w:val="0"/>
      <w:adjustRightInd w:val="0"/>
      <w:spacing w:line="216" w:lineRule="atLeast"/>
      <w:textAlignment w:val="center"/>
    </w:pPr>
    <w:rPr>
      <w:color w:val="000000"/>
      <w:sz w:val="18"/>
      <w:szCs w:val="18"/>
    </w:rPr>
  </w:style>
  <w:style w:type="paragraph" w:styleId="ListBullet">
    <w:name w:val="List Bullet"/>
    <w:basedOn w:val="Normal"/>
    <w:rsid w:val="00F84558"/>
    <w:pPr>
      <w:numPr>
        <w:numId w:val="2"/>
      </w:numPr>
    </w:pPr>
  </w:style>
  <w:style w:type="paragraph" w:customStyle="1" w:styleId="StyleListBulletTimesNewR">
    <w:name w:val="Style List Bullet + Times New R"/>
    <w:basedOn w:val="Normal"/>
    <w:rsid w:val="005E2701"/>
    <w:pPr>
      <w:spacing w:line="216" w:lineRule="exact"/>
      <w:ind w:left="288" w:hanging="288"/>
    </w:pPr>
    <w:rPr>
      <w:rFonts w:ascii="Arial Black" w:hAnsi="Arial Black"/>
      <w:color w:val="000000"/>
      <w:kern w:val="28"/>
      <w:sz w:val="11"/>
      <w:szCs w:val="18"/>
    </w:rPr>
  </w:style>
  <w:style w:type="paragraph" w:customStyle="1" w:styleId="StyleListBullet2TimesNewR">
    <w:name w:val="Style ListBullet2 + Times New R"/>
    <w:basedOn w:val="Normal"/>
    <w:rsid w:val="005E2701"/>
    <w:pPr>
      <w:spacing w:line="216" w:lineRule="exact"/>
      <w:ind w:left="720" w:hanging="288"/>
    </w:pPr>
    <w:rPr>
      <w:rFonts w:ascii="Arial Black" w:hAnsi="Arial Black"/>
      <w:color w:val="000000"/>
      <w:kern w:val="28"/>
      <w:sz w:val="11"/>
      <w:szCs w:val="18"/>
    </w:rPr>
  </w:style>
  <w:style w:type="paragraph" w:customStyle="1" w:styleId="StyleListBullet3TimesNewR">
    <w:name w:val="Style ListBullet3 + Times New R"/>
    <w:basedOn w:val="Normal"/>
    <w:rsid w:val="005E2701"/>
    <w:pPr>
      <w:tabs>
        <w:tab w:val="left" w:pos="43"/>
      </w:tabs>
      <w:spacing w:line="216" w:lineRule="exact"/>
      <w:ind w:left="1080" w:hanging="360"/>
    </w:pPr>
    <w:rPr>
      <w:rFonts w:ascii="Arial Black" w:hAnsi="Arial Black"/>
      <w:color w:val="000000"/>
      <w:kern w:val="28"/>
      <w:sz w:val="11"/>
      <w:szCs w:val="18"/>
    </w:rPr>
  </w:style>
  <w:style w:type="paragraph" w:customStyle="1" w:styleId="StyleStyleListBullet4Times">
    <w:name w:val="Style Style ListBullet4 + Times"/>
    <w:basedOn w:val="Normal"/>
    <w:rsid w:val="00586A9A"/>
    <w:pPr>
      <w:tabs>
        <w:tab w:val="left" w:pos="43"/>
      </w:tabs>
      <w:spacing w:line="216" w:lineRule="exact"/>
      <w:ind w:left="1008" w:hanging="288"/>
    </w:pPr>
    <w:rPr>
      <w:color w:val="000000"/>
      <w:kern w:val="28"/>
      <w:sz w:val="18"/>
      <w:szCs w:val="18"/>
    </w:rPr>
  </w:style>
  <w:style w:type="paragraph" w:customStyle="1" w:styleId="Bullet1">
    <w:name w:val="Bullet1"/>
    <w:basedOn w:val="Noparagraphstyle"/>
    <w:rsid w:val="0076346D"/>
    <w:pPr>
      <w:tabs>
        <w:tab w:val="left" w:pos="720"/>
      </w:tabs>
      <w:suppressAutoHyphens/>
      <w:spacing w:before="36"/>
      <w:ind w:left="720" w:hanging="360"/>
    </w:pPr>
    <w:rPr>
      <w:rFonts w:ascii="TimesNewRomanPSMT" w:hAnsi="TimesNewRomanPSMT" w:cs="TimesNewRomanPSMT"/>
      <w:sz w:val="22"/>
      <w:szCs w:val="22"/>
    </w:rPr>
  </w:style>
  <w:style w:type="paragraph" w:styleId="ListParagraph">
    <w:name w:val="List Paragraph"/>
    <w:basedOn w:val="Normal"/>
    <w:uiPriority w:val="34"/>
    <w:qFormat/>
    <w:rsid w:val="00FD550D"/>
    <w:pPr>
      <w:ind w:left="720"/>
    </w:pPr>
  </w:style>
  <w:style w:type="character" w:styleId="Emphasis">
    <w:name w:val="Emphasis"/>
    <w:basedOn w:val="DefaultParagraphFont"/>
    <w:uiPriority w:val="20"/>
    <w:qFormat/>
    <w:rsid w:val="003D5AF5"/>
    <w:rPr>
      <w:i/>
      <w:iCs/>
    </w:rPr>
  </w:style>
  <w:style w:type="paragraph" w:styleId="TOCHeading">
    <w:name w:val="TOC Heading"/>
    <w:basedOn w:val="Heading1"/>
    <w:next w:val="Normal"/>
    <w:uiPriority w:val="39"/>
    <w:unhideWhenUsed/>
    <w:qFormat/>
    <w:rsid w:val="000D0A4C"/>
    <w:pPr>
      <w:keepLines/>
      <w:spacing w:before="480" w:line="276" w:lineRule="auto"/>
      <w:outlineLvl w:val="9"/>
    </w:pPr>
    <w:rPr>
      <w:rFonts w:eastAsiaTheme="majorEastAsia" w:cstheme="majorBidi"/>
      <w:szCs w:val="28"/>
    </w:rPr>
  </w:style>
  <w:style w:type="character" w:styleId="Strong">
    <w:name w:val="Strong"/>
    <w:basedOn w:val="DefaultParagraphFont"/>
    <w:qFormat/>
    <w:rsid w:val="00DE1613"/>
    <w:rPr>
      <w:b/>
      <w:bCs/>
    </w:rPr>
  </w:style>
  <w:style w:type="character" w:styleId="SubtleEmphasis">
    <w:name w:val="Subtle Emphasis"/>
    <w:basedOn w:val="DefaultParagraphFont"/>
    <w:uiPriority w:val="19"/>
    <w:qFormat/>
    <w:rsid w:val="00DE1613"/>
    <w:rPr>
      <w:i/>
      <w:iCs/>
      <w:color w:val="808080" w:themeColor="text1" w:themeTint="7F"/>
    </w:rPr>
  </w:style>
  <w:style w:type="paragraph" w:customStyle="1" w:styleId="Style10">
    <w:name w:val="Style 1"/>
    <w:basedOn w:val="Noparagraphstyle"/>
    <w:link w:val="Style1Char"/>
    <w:autoRedefine/>
    <w:qFormat/>
    <w:rsid w:val="0025797F"/>
    <w:rPr>
      <w:caps/>
      <w:smallCaps w:val="0"/>
      <w:color w:val="4B6184"/>
    </w:rPr>
  </w:style>
  <w:style w:type="character" w:customStyle="1" w:styleId="NoparagraphstyleChar">
    <w:name w:val="[No paragraph style] Char"/>
    <w:basedOn w:val="DefaultParagraphFont"/>
    <w:link w:val="Noparagraphstyle"/>
    <w:rsid w:val="00147F42"/>
    <w:rPr>
      <w:rFonts w:ascii="Times  Roman" w:hAnsi="Times  Roman" w:cs="Times  Roman"/>
      <w:b/>
      <w:i/>
      <w:smallCaps/>
      <w:color w:val="0A1996"/>
      <w:sz w:val="24"/>
      <w:szCs w:val="24"/>
    </w:rPr>
  </w:style>
  <w:style w:type="character" w:customStyle="1" w:styleId="Style1Char">
    <w:name w:val="Style 1 Char"/>
    <w:basedOn w:val="NoparagraphstyleChar"/>
    <w:link w:val="Style10"/>
    <w:rsid w:val="0025797F"/>
    <w:rPr>
      <w:rFonts w:ascii="Times  Roman" w:hAnsi="Times  Roman" w:cs="Times  Roman"/>
      <w:b/>
      <w:i/>
      <w:caps/>
      <w:smallCaps/>
      <w:color w:val="4B6184"/>
      <w:sz w:val="24"/>
      <w:szCs w:val="24"/>
    </w:rPr>
  </w:style>
  <w:style w:type="paragraph" w:customStyle="1" w:styleId="Strategy1">
    <w:name w:val="Strategy 1"/>
    <w:basedOn w:val="Level2"/>
    <w:link w:val="Strategy1Char"/>
    <w:qFormat/>
    <w:rsid w:val="006C3364"/>
    <w:pPr>
      <w:spacing w:before="360" w:after="240"/>
      <w:ind w:left="1440"/>
    </w:pPr>
    <w:rPr>
      <w:rFonts w:ascii="Arial" w:hAnsi="Arial" w:cs="Arial"/>
      <w:b w:val="0"/>
      <w:caps/>
      <w:noProof/>
      <w:color w:val="0D0D0D" w:themeColor="text1" w:themeTint="F2"/>
      <w:u w:val="none"/>
    </w:rPr>
  </w:style>
  <w:style w:type="paragraph" w:customStyle="1" w:styleId="Strategy2">
    <w:name w:val="Strategy 2"/>
    <w:basedOn w:val="Noparagraphstyle"/>
    <w:link w:val="Strategy2Char"/>
    <w:qFormat/>
    <w:rsid w:val="00017527"/>
    <w:pPr>
      <w:spacing w:before="240" w:after="120"/>
    </w:pPr>
    <w:rPr>
      <w:rFonts w:ascii="Arial" w:hAnsi="Arial"/>
      <w:b w:val="0"/>
      <w:i w:val="0"/>
      <w:color w:val="006699"/>
    </w:rPr>
  </w:style>
  <w:style w:type="character" w:customStyle="1" w:styleId="Level2Char">
    <w:name w:val="Level 2 Char"/>
    <w:basedOn w:val="DefaultParagraphFont"/>
    <w:link w:val="Level2"/>
    <w:rsid w:val="00B95AD7"/>
    <w:rPr>
      <w:b/>
      <w:smallCaps/>
      <w:color w:val="019A2A"/>
      <w:sz w:val="28"/>
      <w:szCs w:val="28"/>
      <w:u w:val="thick"/>
    </w:rPr>
  </w:style>
  <w:style w:type="character" w:customStyle="1" w:styleId="Strategy1Char">
    <w:name w:val="Strategy 1 Char"/>
    <w:basedOn w:val="Level2Char"/>
    <w:link w:val="Strategy1"/>
    <w:rsid w:val="006C3364"/>
    <w:rPr>
      <w:rFonts w:ascii="Arial" w:hAnsi="Arial" w:cs="Arial"/>
      <w:b w:val="0"/>
      <w:caps/>
      <w:smallCaps/>
      <w:noProof/>
      <w:color w:val="0D0D0D" w:themeColor="text1" w:themeTint="F2"/>
      <w:sz w:val="28"/>
      <w:szCs w:val="28"/>
      <w:u w:val="thick"/>
    </w:rPr>
  </w:style>
  <w:style w:type="paragraph" w:customStyle="1" w:styleId="Strategy3">
    <w:name w:val="Strategy 3"/>
    <w:basedOn w:val="Noparagraphstyle"/>
    <w:link w:val="Strategy3Char"/>
    <w:qFormat/>
    <w:rsid w:val="000B4CDE"/>
    <w:rPr>
      <w:smallCaps w:val="0"/>
      <w:color w:val="006699"/>
      <w:sz w:val="22"/>
    </w:rPr>
  </w:style>
  <w:style w:type="character" w:customStyle="1" w:styleId="Strategy2Char">
    <w:name w:val="Strategy 2 Char"/>
    <w:basedOn w:val="NoparagraphstyleChar"/>
    <w:link w:val="Strategy2"/>
    <w:rsid w:val="00017527"/>
    <w:rPr>
      <w:rFonts w:ascii="Arial" w:hAnsi="Arial" w:cs="Times  Roman"/>
      <w:b w:val="0"/>
      <w:i w:val="0"/>
      <w:smallCaps/>
      <w:color w:val="006699"/>
      <w:sz w:val="24"/>
      <w:szCs w:val="24"/>
    </w:rPr>
  </w:style>
  <w:style w:type="paragraph" w:customStyle="1" w:styleId="Normal2">
    <w:name w:val="Normal 2"/>
    <w:basedOn w:val="Normal"/>
    <w:link w:val="Normal2Char"/>
    <w:qFormat/>
    <w:rsid w:val="00900FF5"/>
    <w:pPr>
      <w:spacing w:line="360" w:lineRule="auto"/>
      <w:contextualSpacing/>
    </w:pPr>
    <w:rPr>
      <w:rFonts w:ascii="Arial" w:hAnsi="Arial" w:cs="Arial"/>
      <w:color w:val="262626" w:themeColor="text1" w:themeTint="D9"/>
      <w:szCs w:val="22"/>
    </w:rPr>
  </w:style>
  <w:style w:type="character" w:customStyle="1" w:styleId="Strategy3Char">
    <w:name w:val="Strategy 3 Char"/>
    <w:basedOn w:val="NoparagraphstyleChar"/>
    <w:link w:val="Strategy3"/>
    <w:rsid w:val="000B4CDE"/>
    <w:rPr>
      <w:rFonts w:ascii="Times  Roman" w:hAnsi="Times  Roman" w:cs="Times  Roman"/>
      <w:b/>
      <w:i/>
      <w:smallCaps/>
      <w:color w:val="006699"/>
      <w:sz w:val="22"/>
      <w:szCs w:val="24"/>
    </w:rPr>
  </w:style>
  <w:style w:type="paragraph" w:customStyle="1" w:styleId="Strategy4">
    <w:name w:val="Strategy 4"/>
    <w:basedOn w:val="Strategy3"/>
    <w:link w:val="Strategy4Char"/>
    <w:qFormat/>
    <w:rsid w:val="006C3364"/>
    <w:pPr>
      <w:spacing w:before="240" w:after="240" w:line="240" w:lineRule="auto"/>
      <w:ind w:left="1440"/>
    </w:pPr>
    <w:rPr>
      <w:rFonts w:ascii="Arial" w:hAnsi="Arial"/>
      <w:b w:val="0"/>
      <w:i w:val="0"/>
      <w:color w:val="262626" w:themeColor="text1" w:themeTint="D9"/>
      <w:sz w:val="28"/>
      <w:szCs w:val="28"/>
    </w:rPr>
  </w:style>
  <w:style w:type="character" w:customStyle="1" w:styleId="Normal2Char">
    <w:name w:val="Normal 2 Char"/>
    <w:basedOn w:val="BodyTextChar"/>
    <w:link w:val="Normal2"/>
    <w:rsid w:val="00900FF5"/>
    <w:rPr>
      <w:rFonts w:ascii="Arial" w:hAnsi="Arial" w:cs="Arial"/>
      <w:color w:val="262626" w:themeColor="text1" w:themeTint="D9"/>
      <w:sz w:val="22"/>
      <w:szCs w:val="22"/>
      <w:lang w:val="en-US" w:eastAsia="en-US" w:bidi="ar-SA"/>
    </w:rPr>
  </w:style>
  <w:style w:type="paragraph" w:styleId="Title">
    <w:name w:val="Title"/>
    <w:basedOn w:val="Normal"/>
    <w:next w:val="Normal"/>
    <w:link w:val="TitleChar"/>
    <w:qFormat/>
    <w:rsid w:val="00EA7CC3"/>
    <w:pPr>
      <w:pBdr>
        <w:bottom w:val="single" w:sz="8" w:space="4" w:color="4F81BD" w:themeColor="accent1"/>
      </w:pBdr>
      <w:spacing w:after="300"/>
      <w:contextualSpacing/>
    </w:pPr>
    <w:rPr>
      <w:rFonts w:eastAsiaTheme="majorEastAsia" w:cstheme="majorBidi"/>
      <w:color w:val="FFFFFF" w:themeColor="background1"/>
      <w:spacing w:val="5"/>
      <w:kern w:val="28"/>
      <w:sz w:val="52"/>
      <w:szCs w:val="52"/>
    </w:rPr>
  </w:style>
  <w:style w:type="character" w:customStyle="1" w:styleId="Strategy4Char">
    <w:name w:val="Strategy 4 Char"/>
    <w:basedOn w:val="Strategy3Char"/>
    <w:link w:val="Strategy4"/>
    <w:rsid w:val="006C3364"/>
    <w:rPr>
      <w:rFonts w:ascii="Arial" w:hAnsi="Arial" w:cs="Times  Roman"/>
      <w:b w:val="0"/>
      <w:i w:val="0"/>
      <w:smallCaps w:val="0"/>
      <w:color w:val="262626" w:themeColor="text1" w:themeTint="D9"/>
      <w:sz w:val="28"/>
      <w:szCs w:val="28"/>
    </w:rPr>
  </w:style>
  <w:style w:type="character" w:customStyle="1" w:styleId="TitleChar">
    <w:name w:val="Title Char"/>
    <w:basedOn w:val="DefaultParagraphFont"/>
    <w:link w:val="Title"/>
    <w:rsid w:val="00EA7CC3"/>
    <w:rPr>
      <w:rFonts w:eastAsiaTheme="majorEastAsia" w:cstheme="majorBidi"/>
      <w:color w:val="FFFFFF" w:themeColor="background1"/>
      <w:spacing w:val="5"/>
      <w:kern w:val="28"/>
      <w:sz w:val="52"/>
      <w:szCs w:val="52"/>
    </w:rPr>
  </w:style>
  <w:style w:type="paragraph" w:customStyle="1" w:styleId="Title2">
    <w:name w:val="Title 2"/>
    <w:basedOn w:val="NoSpacing"/>
    <w:link w:val="Title2Char"/>
    <w:qFormat/>
    <w:rsid w:val="00EA7CC3"/>
    <w:rPr>
      <w:b/>
      <w:color w:val="FFFFFF"/>
      <w:sz w:val="28"/>
      <w:szCs w:val="28"/>
    </w:rPr>
  </w:style>
  <w:style w:type="character" w:customStyle="1" w:styleId="Title2Char">
    <w:name w:val="Title 2 Char"/>
    <w:basedOn w:val="NoSpacingChar"/>
    <w:link w:val="Title2"/>
    <w:rsid w:val="00EA7CC3"/>
    <w:rPr>
      <w:rFonts w:ascii="Calibri" w:hAnsi="Calibri"/>
      <w:b/>
      <w:color w:val="FFFFFF"/>
      <w:sz w:val="28"/>
      <w:szCs w:val="28"/>
      <w:lang w:val="en-US" w:eastAsia="en-US" w:bidi="ar-SA"/>
    </w:rPr>
  </w:style>
  <w:style w:type="character" w:customStyle="1" w:styleId="Heading3Char">
    <w:name w:val="Heading 3 Char"/>
    <w:basedOn w:val="DefaultParagraphFont"/>
    <w:link w:val="Heading3"/>
    <w:rsid w:val="00D53A82"/>
    <w:rPr>
      <w:rFonts w:ascii="Arial" w:eastAsiaTheme="majorEastAsia" w:hAnsi="Arial" w:cstheme="majorBidi"/>
      <w:b/>
      <w:bCs/>
      <w:color w:val="4F81BD" w:themeColor="accent1"/>
      <w:sz w:val="24"/>
      <w:szCs w:val="24"/>
    </w:rPr>
  </w:style>
  <w:style w:type="paragraph" w:customStyle="1" w:styleId="Style2">
    <w:name w:val="Style 2"/>
    <w:basedOn w:val="Style10"/>
    <w:link w:val="Style2Char"/>
    <w:autoRedefine/>
    <w:qFormat/>
    <w:rsid w:val="00FE153F"/>
  </w:style>
  <w:style w:type="character" w:customStyle="1" w:styleId="Style2Char">
    <w:name w:val="Style 2 Char"/>
    <w:basedOn w:val="Style1Char"/>
    <w:link w:val="Style2"/>
    <w:rsid w:val="00FE153F"/>
    <w:rPr>
      <w:rFonts w:ascii="Times  Roman" w:hAnsi="Times  Roman" w:cs="Times  Roman"/>
      <w:b/>
      <w:i/>
      <w:caps/>
      <w:smallCaps/>
      <w:color w:val="4B6184"/>
      <w:sz w:val="24"/>
      <w:szCs w:val="24"/>
    </w:rPr>
  </w:style>
  <w:style w:type="paragraph" w:customStyle="1" w:styleId="Bullet1Alt">
    <w:name w:val="Bullet 1 Alt"/>
    <w:basedOn w:val="Bullets1TimesNewRoman"/>
    <w:link w:val="Bullet1AltChar"/>
    <w:qFormat/>
    <w:rsid w:val="00374A64"/>
    <w:pPr>
      <w:tabs>
        <w:tab w:val="clear" w:pos="720"/>
      </w:tabs>
      <w:spacing w:before="240" w:after="240"/>
    </w:pPr>
    <w:rPr>
      <w:rFonts w:ascii="Arial" w:hAnsi="Arial"/>
    </w:rPr>
  </w:style>
  <w:style w:type="character" w:customStyle="1" w:styleId="Bullet1AltChar">
    <w:name w:val="Bullet 1 Alt Char"/>
    <w:basedOn w:val="Bullets1TimesNewRomanCharChar"/>
    <w:link w:val="Bullet1Alt"/>
    <w:rsid w:val="00374A64"/>
    <w:rPr>
      <w:rFonts w:ascii="Arial" w:hAnsi="Arial"/>
      <w:sz w:val="22"/>
      <w:szCs w:val="22"/>
    </w:rPr>
  </w:style>
  <w:style w:type="character" w:customStyle="1" w:styleId="Heading1Char">
    <w:name w:val="Heading 1 Char"/>
    <w:basedOn w:val="DefaultParagraphFont"/>
    <w:link w:val="Heading1"/>
    <w:uiPriority w:val="99"/>
    <w:rsid w:val="00900FF5"/>
    <w:rPr>
      <w:rFonts w:ascii="Adobe Caslon Pro" w:hAnsi="Adobe Caslon Pro"/>
      <w:b/>
      <w:smallCaps/>
      <w:color w:val="A7582D"/>
      <w:sz w:val="48"/>
      <w:szCs w:val="48"/>
    </w:rPr>
  </w:style>
  <w:style w:type="paragraph" w:customStyle="1" w:styleId="Style3">
    <w:name w:val="Style3"/>
    <w:basedOn w:val="Normal"/>
    <w:link w:val="Style3Char"/>
    <w:qFormat/>
    <w:rsid w:val="0073124A"/>
    <w:pPr>
      <w:suppressAutoHyphens/>
      <w:autoSpaceDE w:val="0"/>
      <w:autoSpaceDN w:val="0"/>
      <w:adjustRightInd w:val="0"/>
      <w:ind w:left="187"/>
      <w:textAlignment w:val="center"/>
    </w:pPr>
    <w:rPr>
      <w:i/>
      <w:sz w:val="20"/>
      <w:szCs w:val="20"/>
    </w:rPr>
  </w:style>
  <w:style w:type="character" w:customStyle="1" w:styleId="Style3Char">
    <w:name w:val="Style3 Char"/>
    <w:basedOn w:val="DefaultParagraphFont"/>
    <w:link w:val="Style3"/>
    <w:rsid w:val="0073124A"/>
    <w:rPr>
      <w:i/>
    </w:rPr>
  </w:style>
  <w:style w:type="paragraph" w:styleId="NormalWeb">
    <w:name w:val="Normal (Web)"/>
    <w:basedOn w:val="Normal"/>
    <w:uiPriority w:val="99"/>
    <w:unhideWhenUsed/>
    <w:rsid w:val="00443EF9"/>
    <w:pPr>
      <w:spacing w:before="100" w:beforeAutospacing="1" w:after="100" w:afterAutospacing="1"/>
    </w:pPr>
    <w:rPr>
      <w:sz w:val="24"/>
    </w:rPr>
  </w:style>
  <w:style w:type="paragraph" w:customStyle="1" w:styleId="Default">
    <w:name w:val="Default"/>
    <w:rsid w:val="00443EF9"/>
    <w:pPr>
      <w:widowControl w:val="0"/>
      <w:autoSpaceDE w:val="0"/>
      <w:autoSpaceDN w:val="0"/>
      <w:adjustRightInd w:val="0"/>
    </w:pPr>
    <w:rPr>
      <w:rFonts w:ascii="Brush Script MT" w:hAnsi="Brush Script MT" w:cs="Brush Script MT"/>
      <w:color w:val="000000"/>
      <w:sz w:val="24"/>
      <w:szCs w:val="24"/>
    </w:rPr>
  </w:style>
  <w:style w:type="character" w:customStyle="1" w:styleId="BodyChar">
    <w:name w:val="Body Char"/>
    <w:basedOn w:val="DefaultParagraphFont"/>
    <w:link w:val="Body"/>
    <w:rsid w:val="006E773C"/>
    <w:rPr>
      <w:rFonts w:ascii="TimesNewRomanPSMT" w:hAnsi="TimesNewRomanPSMT" w:cs="TimesNewRomanPSMT"/>
      <w:color w:val="0A1996"/>
      <w:sz w:val="22"/>
      <w:szCs w:val="22"/>
    </w:rPr>
  </w:style>
  <w:style w:type="paragraph" w:customStyle="1" w:styleId="NewsletterText">
    <w:name w:val="Newsletter Text"/>
    <w:basedOn w:val="Normal"/>
    <w:link w:val="NewsletterTextChar"/>
    <w:qFormat/>
    <w:rsid w:val="009B2540"/>
    <w:pPr>
      <w:autoSpaceDE w:val="0"/>
      <w:autoSpaceDN w:val="0"/>
      <w:adjustRightInd w:val="0"/>
    </w:pPr>
    <w:rPr>
      <w:rFonts w:ascii="Lucida Sans Unicode" w:eastAsiaTheme="minorHAnsi" w:hAnsi="Lucida Sans Unicode" w:cs="Lucida Sans Unicode"/>
      <w:color w:val="000000"/>
      <w:sz w:val="20"/>
      <w:szCs w:val="20"/>
    </w:rPr>
  </w:style>
  <w:style w:type="character" w:customStyle="1" w:styleId="NewsletterTextChar">
    <w:name w:val="Newsletter Text Char"/>
    <w:basedOn w:val="DefaultParagraphFont"/>
    <w:link w:val="NewsletterText"/>
    <w:rsid w:val="009B2540"/>
    <w:rPr>
      <w:rFonts w:ascii="Lucida Sans Unicode" w:eastAsiaTheme="minorHAnsi" w:hAnsi="Lucida Sans Unicode" w:cs="Lucida Sans Unicode"/>
      <w:color w:val="000000"/>
    </w:rPr>
  </w:style>
  <w:style w:type="paragraph" w:customStyle="1" w:styleId="ContinueTitle">
    <w:name w:val="Continue Title"/>
    <w:basedOn w:val="Normal"/>
    <w:link w:val="ContinueTitleChar"/>
    <w:qFormat/>
    <w:rsid w:val="009B2540"/>
    <w:pPr>
      <w:suppressAutoHyphens/>
      <w:autoSpaceDE w:val="0"/>
      <w:autoSpaceDN w:val="0"/>
      <w:adjustRightInd w:val="0"/>
      <w:textAlignment w:val="center"/>
    </w:pPr>
    <w:rPr>
      <w:rFonts w:ascii="Lucida Sans Unicode" w:hAnsi="Lucida Sans Unicode" w:cs="Lucida Sans Unicode"/>
      <w:color w:val="0084BD"/>
      <w:sz w:val="20"/>
      <w:szCs w:val="20"/>
    </w:rPr>
  </w:style>
  <w:style w:type="character" w:customStyle="1" w:styleId="ContinueTitleChar">
    <w:name w:val="Continue Title Char"/>
    <w:basedOn w:val="DefaultParagraphFont"/>
    <w:link w:val="ContinueTitle"/>
    <w:rsid w:val="009B2540"/>
    <w:rPr>
      <w:rFonts w:ascii="Lucida Sans Unicode" w:hAnsi="Lucida Sans Unicode" w:cs="Lucida Sans Unicode"/>
      <w:color w:val="0084BD"/>
    </w:rPr>
  </w:style>
  <w:style w:type="paragraph" w:customStyle="1" w:styleId="contentpassagep">
    <w:name w:val="contentpassage_p"/>
    <w:basedOn w:val="Normal"/>
    <w:rsid w:val="00D67D2B"/>
    <w:pPr>
      <w:spacing w:before="100" w:beforeAutospacing="1" w:after="100" w:afterAutospacing="1" w:line="336" w:lineRule="atLeast"/>
    </w:pPr>
    <w:rPr>
      <w:rFonts w:ascii="Tahoma" w:hAnsi="Tahoma" w:cs="Tahoma"/>
      <w:color w:val="333333"/>
      <w:szCs w:val="22"/>
    </w:rPr>
  </w:style>
  <w:style w:type="character" w:customStyle="1" w:styleId="apple-style-span">
    <w:name w:val="apple-style-span"/>
    <w:basedOn w:val="DefaultParagraphFont"/>
    <w:rsid w:val="00A95956"/>
  </w:style>
  <w:style w:type="character" w:styleId="FollowedHyperlink">
    <w:name w:val="FollowedHyperlink"/>
    <w:basedOn w:val="DefaultParagraphFont"/>
    <w:rsid w:val="00297681"/>
    <w:rPr>
      <w:color w:val="800080" w:themeColor="followedHyperlink"/>
      <w:u w:val="single"/>
    </w:rPr>
  </w:style>
  <w:style w:type="paragraph" w:styleId="Revision">
    <w:name w:val="Revision"/>
    <w:hidden/>
    <w:uiPriority w:val="99"/>
    <w:semiHidden/>
    <w:rsid w:val="00067DCE"/>
    <w:rPr>
      <w:sz w:val="22"/>
      <w:szCs w:val="24"/>
    </w:rPr>
  </w:style>
  <w:style w:type="paragraph" w:styleId="FootnoteText">
    <w:name w:val="footnote text"/>
    <w:basedOn w:val="Normal"/>
    <w:link w:val="FootnoteTextChar"/>
    <w:semiHidden/>
    <w:unhideWhenUsed/>
    <w:rsid w:val="008345AE"/>
    <w:rPr>
      <w:sz w:val="20"/>
      <w:szCs w:val="20"/>
    </w:rPr>
  </w:style>
  <w:style w:type="character" w:customStyle="1" w:styleId="FootnoteTextChar">
    <w:name w:val="Footnote Text Char"/>
    <w:basedOn w:val="DefaultParagraphFont"/>
    <w:link w:val="FootnoteText"/>
    <w:semiHidden/>
    <w:rsid w:val="008345AE"/>
  </w:style>
  <w:style w:type="character" w:styleId="FootnoteReference">
    <w:name w:val="footnote reference"/>
    <w:basedOn w:val="DefaultParagraphFont"/>
    <w:semiHidden/>
    <w:unhideWhenUsed/>
    <w:rsid w:val="008345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366130">
      <w:bodyDiv w:val="1"/>
      <w:marLeft w:val="0"/>
      <w:marRight w:val="0"/>
      <w:marTop w:val="0"/>
      <w:marBottom w:val="0"/>
      <w:divBdr>
        <w:top w:val="none" w:sz="0" w:space="0" w:color="auto"/>
        <w:left w:val="none" w:sz="0" w:space="0" w:color="auto"/>
        <w:bottom w:val="none" w:sz="0" w:space="0" w:color="auto"/>
        <w:right w:val="none" w:sz="0" w:space="0" w:color="auto"/>
      </w:divBdr>
    </w:div>
    <w:div w:id="534922992">
      <w:bodyDiv w:val="1"/>
      <w:marLeft w:val="0"/>
      <w:marRight w:val="0"/>
      <w:marTop w:val="0"/>
      <w:marBottom w:val="0"/>
      <w:divBdr>
        <w:top w:val="none" w:sz="0" w:space="0" w:color="auto"/>
        <w:left w:val="none" w:sz="0" w:space="0" w:color="auto"/>
        <w:bottom w:val="none" w:sz="0" w:space="0" w:color="auto"/>
        <w:right w:val="none" w:sz="0" w:space="0" w:color="auto"/>
      </w:divBdr>
    </w:div>
    <w:div w:id="667827258">
      <w:bodyDiv w:val="1"/>
      <w:marLeft w:val="0"/>
      <w:marRight w:val="0"/>
      <w:marTop w:val="0"/>
      <w:marBottom w:val="0"/>
      <w:divBdr>
        <w:top w:val="none" w:sz="0" w:space="0" w:color="auto"/>
        <w:left w:val="none" w:sz="0" w:space="0" w:color="auto"/>
        <w:bottom w:val="none" w:sz="0" w:space="0" w:color="auto"/>
        <w:right w:val="none" w:sz="0" w:space="0" w:color="auto"/>
      </w:divBdr>
    </w:div>
    <w:div w:id="871260830">
      <w:bodyDiv w:val="1"/>
      <w:marLeft w:val="0"/>
      <w:marRight w:val="0"/>
      <w:marTop w:val="0"/>
      <w:marBottom w:val="0"/>
      <w:divBdr>
        <w:top w:val="none" w:sz="0" w:space="0" w:color="auto"/>
        <w:left w:val="none" w:sz="0" w:space="0" w:color="auto"/>
        <w:bottom w:val="none" w:sz="0" w:space="0" w:color="auto"/>
        <w:right w:val="none" w:sz="0" w:space="0" w:color="auto"/>
      </w:divBdr>
    </w:div>
    <w:div w:id="1095900742">
      <w:bodyDiv w:val="1"/>
      <w:marLeft w:val="0"/>
      <w:marRight w:val="0"/>
      <w:marTop w:val="0"/>
      <w:marBottom w:val="0"/>
      <w:divBdr>
        <w:top w:val="none" w:sz="0" w:space="0" w:color="auto"/>
        <w:left w:val="none" w:sz="0" w:space="0" w:color="auto"/>
        <w:bottom w:val="none" w:sz="0" w:space="0" w:color="auto"/>
        <w:right w:val="none" w:sz="0" w:space="0" w:color="auto"/>
      </w:divBdr>
    </w:div>
    <w:div w:id="1328289217">
      <w:bodyDiv w:val="1"/>
      <w:marLeft w:val="0"/>
      <w:marRight w:val="0"/>
      <w:marTop w:val="0"/>
      <w:marBottom w:val="0"/>
      <w:divBdr>
        <w:top w:val="none" w:sz="0" w:space="0" w:color="auto"/>
        <w:left w:val="none" w:sz="0" w:space="0" w:color="auto"/>
        <w:bottom w:val="none" w:sz="0" w:space="0" w:color="auto"/>
        <w:right w:val="none" w:sz="0" w:space="0" w:color="auto"/>
      </w:divBdr>
    </w:div>
    <w:div w:id="1536886689">
      <w:bodyDiv w:val="1"/>
      <w:marLeft w:val="0"/>
      <w:marRight w:val="0"/>
      <w:marTop w:val="0"/>
      <w:marBottom w:val="0"/>
      <w:divBdr>
        <w:top w:val="none" w:sz="0" w:space="0" w:color="auto"/>
        <w:left w:val="none" w:sz="0" w:space="0" w:color="auto"/>
        <w:bottom w:val="none" w:sz="0" w:space="0" w:color="auto"/>
        <w:right w:val="none" w:sz="0" w:space="0" w:color="auto"/>
      </w:divBdr>
    </w:div>
    <w:div w:id="1552644476">
      <w:bodyDiv w:val="1"/>
      <w:marLeft w:val="0"/>
      <w:marRight w:val="0"/>
      <w:marTop w:val="0"/>
      <w:marBottom w:val="0"/>
      <w:divBdr>
        <w:top w:val="none" w:sz="0" w:space="0" w:color="auto"/>
        <w:left w:val="none" w:sz="0" w:space="0" w:color="auto"/>
        <w:bottom w:val="none" w:sz="0" w:space="0" w:color="auto"/>
        <w:right w:val="none" w:sz="0" w:space="0" w:color="auto"/>
      </w:divBdr>
    </w:div>
    <w:div w:id="1643929038">
      <w:bodyDiv w:val="1"/>
      <w:marLeft w:val="0"/>
      <w:marRight w:val="0"/>
      <w:marTop w:val="0"/>
      <w:marBottom w:val="0"/>
      <w:divBdr>
        <w:top w:val="none" w:sz="0" w:space="0" w:color="auto"/>
        <w:left w:val="none" w:sz="0" w:space="0" w:color="auto"/>
        <w:bottom w:val="none" w:sz="0" w:space="0" w:color="auto"/>
        <w:right w:val="none" w:sz="0" w:space="0" w:color="auto"/>
      </w:divBdr>
    </w:div>
    <w:div w:id="1711421145">
      <w:bodyDiv w:val="1"/>
      <w:marLeft w:val="0"/>
      <w:marRight w:val="0"/>
      <w:marTop w:val="0"/>
      <w:marBottom w:val="0"/>
      <w:divBdr>
        <w:top w:val="none" w:sz="0" w:space="0" w:color="auto"/>
        <w:left w:val="none" w:sz="0" w:space="0" w:color="auto"/>
        <w:bottom w:val="none" w:sz="0" w:space="0" w:color="auto"/>
        <w:right w:val="none" w:sz="0" w:space="0" w:color="auto"/>
      </w:divBdr>
    </w:div>
    <w:div w:id="201229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www.its.ms.gov"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d.gov/policy/gen/guid/fpco/ferpa/index.html"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header" Target="header3.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C4CB8D0EE407AC4E85281B045DA06CE1" ma:contentTypeVersion="8" ma:contentTypeDescription="Create a new document." ma:contentTypeScope="" ma:versionID="292f6199d1559ee939cad22a501453b6">
  <xsd:schema xmlns:xsd="http://www.w3.org/2001/XMLSchema" xmlns:xs="http://www.w3.org/2001/XMLSchema" xmlns:p="http://schemas.microsoft.com/office/2006/metadata/properties" xmlns:ns2="74e70f29-3ef2-4191-b9e5-0070bf32752a" targetNamespace="http://schemas.microsoft.com/office/2006/metadata/properties" ma:root="true" ma:fieldsID="64fd158b11a8afeca7c7ed458f4da982" ns2:_="">
    <xsd:import namespace="74e70f29-3ef2-4191-b9e5-0070bf3275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70f29-3ef2-4191-b9e5-0070bf327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76A110-E087-4916-92A6-8F2815DE4784}">
  <ds:schemaRefs>
    <ds:schemaRef ds:uri="http://schemas.microsoft.com/sharepoint/v3/contenttype/forms"/>
  </ds:schemaRefs>
</ds:datastoreItem>
</file>

<file path=customXml/itemProps3.xml><?xml version="1.0" encoding="utf-8"?>
<ds:datastoreItem xmlns:ds="http://schemas.openxmlformats.org/officeDocument/2006/customXml" ds:itemID="{4869CEED-08AC-4759-B817-2EEC75A5B7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95B3E0-428D-40C5-8926-C068D94087C1}">
  <ds:schemaRefs>
    <ds:schemaRef ds:uri="http://schemas.openxmlformats.org/officeDocument/2006/bibliography"/>
  </ds:schemaRefs>
</ds:datastoreItem>
</file>

<file path=customXml/itemProps5.xml><?xml version="1.0" encoding="utf-8"?>
<ds:datastoreItem xmlns:ds="http://schemas.openxmlformats.org/officeDocument/2006/customXml" ds:itemID="{EDC09B45-4198-4F9B-B57E-B88EBAD7F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70f29-3ef2-4191-b9e5-0070bf327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6729</Words>
  <Characters>41547</Characters>
  <Application>Microsoft Office Word</Application>
  <DocSecurity>0</DocSecurity>
  <Lines>346</Lines>
  <Paragraphs>96</Paragraphs>
  <ScaleCrop>false</ScaleCrop>
  <Company/>
  <LinksUpToDate>false</LinksUpToDate>
  <CharactersWithSpaces>48180</CharactersWithSpaces>
  <SharedDoc>false</SharedDoc>
  <HLinks>
    <vt:vector size="156" baseType="variant">
      <vt:variant>
        <vt:i4>3276904</vt:i4>
      </vt:variant>
      <vt:variant>
        <vt:i4>150</vt:i4>
      </vt:variant>
      <vt:variant>
        <vt:i4>0</vt:i4>
      </vt:variant>
      <vt:variant>
        <vt:i4>5</vt:i4>
      </vt:variant>
      <vt:variant>
        <vt:lpwstr>http://www.its.ms.gov/</vt:lpwstr>
      </vt:variant>
      <vt:variant>
        <vt:lpwstr/>
      </vt:variant>
      <vt:variant>
        <vt:i4>7143535</vt:i4>
      </vt:variant>
      <vt:variant>
        <vt:i4>147</vt:i4>
      </vt:variant>
      <vt:variant>
        <vt:i4>0</vt:i4>
      </vt:variant>
      <vt:variant>
        <vt:i4>5</vt:i4>
      </vt:variant>
      <vt:variant>
        <vt:lpwstr>http://www.ed.gov/policy/gen/guid/fpco/ferpa/index.html</vt:lpwstr>
      </vt:variant>
      <vt:variant>
        <vt:lpwstr/>
      </vt:variant>
      <vt:variant>
        <vt:i4>1310770</vt:i4>
      </vt:variant>
      <vt:variant>
        <vt:i4>140</vt:i4>
      </vt:variant>
      <vt:variant>
        <vt:i4>0</vt:i4>
      </vt:variant>
      <vt:variant>
        <vt:i4>5</vt:i4>
      </vt:variant>
      <vt:variant>
        <vt:lpwstr/>
      </vt:variant>
      <vt:variant>
        <vt:lpwstr>_Toc50631606</vt:lpwstr>
      </vt:variant>
      <vt:variant>
        <vt:i4>1507378</vt:i4>
      </vt:variant>
      <vt:variant>
        <vt:i4>134</vt:i4>
      </vt:variant>
      <vt:variant>
        <vt:i4>0</vt:i4>
      </vt:variant>
      <vt:variant>
        <vt:i4>5</vt:i4>
      </vt:variant>
      <vt:variant>
        <vt:lpwstr/>
      </vt:variant>
      <vt:variant>
        <vt:lpwstr>_Toc50631605</vt:lpwstr>
      </vt:variant>
      <vt:variant>
        <vt:i4>1441842</vt:i4>
      </vt:variant>
      <vt:variant>
        <vt:i4>128</vt:i4>
      </vt:variant>
      <vt:variant>
        <vt:i4>0</vt:i4>
      </vt:variant>
      <vt:variant>
        <vt:i4>5</vt:i4>
      </vt:variant>
      <vt:variant>
        <vt:lpwstr/>
      </vt:variant>
      <vt:variant>
        <vt:lpwstr>_Toc50631604</vt:lpwstr>
      </vt:variant>
      <vt:variant>
        <vt:i4>1114162</vt:i4>
      </vt:variant>
      <vt:variant>
        <vt:i4>122</vt:i4>
      </vt:variant>
      <vt:variant>
        <vt:i4>0</vt:i4>
      </vt:variant>
      <vt:variant>
        <vt:i4>5</vt:i4>
      </vt:variant>
      <vt:variant>
        <vt:lpwstr/>
      </vt:variant>
      <vt:variant>
        <vt:lpwstr>_Toc50631603</vt:lpwstr>
      </vt:variant>
      <vt:variant>
        <vt:i4>1048626</vt:i4>
      </vt:variant>
      <vt:variant>
        <vt:i4>116</vt:i4>
      </vt:variant>
      <vt:variant>
        <vt:i4>0</vt:i4>
      </vt:variant>
      <vt:variant>
        <vt:i4>5</vt:i4>
      </vt:variant>
      <vt:variant>
        <vt:lpwstr/>
      </vt:variant>
      <vt:variant>
        <vt:lpwstr>_Toc50631602</vt:lpwstr>
      </vt:variant>
      <vt:variant>
        <vt:i4>1245234</vt:i4>
      </vt:variant>
      <vt:variant>
        <vt:i4>110</vt:i4>
      </vt:variant>
      <vt:variant>
        <vt:i4>0</vt:i4>
      </vt:variant>
      <vt:variant>
        <vt:i4>5</vt:i4>
      </vt:variant>
      <vt:variant>
        <vt:lpwstr/>
      </vt:variant>
      <vt:variant>
        <vt:lpwstr>_Toc50631601</vt:lpwstr>
      </vt:variant>
      <vt:variant>
        <vt:i4>1179698</vt:i4>
      </vt:variant>
      <vt:variant>
        <vt:i4>104</vt:i4>
      </vt:variant>
      <vt:variant>
        <vt:i4>0</vt:i4>
      </vt:variant>
      <vt:variant>
        <vt:i4>5</vt:i4>
      </vt:variant>
      <vt:variant>
        <vt:lpwstr/>
      </vt:variant>
      <vt:variant>
        <vt:lpwstr>_Toc50631600</vt:lpwstr>
      </vt:variant>
      <vt:variant>
        <vt:i4>1572923</vt:i4>
      </vt:variant>
      <vt:variant>
        <vt:i4>98</vt:i4>
      </vt:variant>
      <vt:variant>
        <vt:i4>0</vt:i4>
      </vt:variant>
      <vt:variant>
        <vt:i4>5</vt:i4>
      </vt:variant>
      <vt:variant>
        <vt:lpwstr/>
      </vt:variant>
      <vt:variant>
        <vt:lpwstr>_Toc50631599</vt:lpwstr>
      </vt:variant>
      <vt:variant>
        <vt:i4>1638459</vt:i4>
      </vt:variant>
      <vt:variant>
        <vt:i4>92</vt:i4>
      </vt:variant>
      <vt:variant>
        <vt:i4>0</vt:i4>
      </vt:variant>
      <vt:variant>
        <vt:i4>5</vt:i4>
      </vt:variant>
      <vt:variant>
        <vt:lpwstr/>
      </vt:variant>
      <vt:variant>
        <vt:lpwstr>_Toc50631598</vt:lpwstr>
      </vt:variant>
      <vt:variant>
        <vt:i4>1441851</vt:i4>
      </vt:variant>
      <vt:variant>
        <vt:i4>86</vt:i4>
      </vt:variant>
      <vt:variant>
        <vt:i4>0</vt:i4>
      </vt:variant>
      <vt:variant>
        <vt:i4>5</vt:i4>
      </vt:variant>
      <vt:variant>
        <vt:lpwstr/>
      </vt:variant>
      <vt:variant>
        <vt:lpwstr>_Toc50631597</vt:lpwstr>
      </vt:variant>
      <vt:variant>
        <vt:i4>1507387</vt:i4>
      </vt:variant>
      <vt:variant>
        <vt:i4>80</vt:i4>
      </vt:variant>
      <vt:variant>
        <vt:i4>0</vt:i4>
      </vt:variant>
      <vt:variant>
        <vt:i4>5</vt:i4>
      </vt:variant>
      <vt:variant>
        <vt:lpwstr/>
      </vt:variant>
      <vt:variant>
        <vt:lpwstr>_Toc50631596</vt:lpwstr>
      </vt:variant>
      <vt:variant>
        <vt:i4>1310779</vt:i4>
      </vt:variant>
      <vt:variant>
        <vt:i4>74</vt:i4>
      </vt:variant>
      <vt:variant>
        <vt:i4>0</vt:i4>
      </vt:variant>
      <vt:variant>
        <vt:i4>5</vt:i4>
      </vt:variant>
      <vt:variant>
        <vt:lpwstr/>
      </vt:variant>
      <vt:variant>
        <vt:lpwstr>_Toc50631595</vt:lpwstr>
      </vt:variant>
      <vt:variant>
        <vt:i4>1376315</vt:i4>
      </vt:variant>
      <vt:variant>
        <vt:i4>68</vt:i4>
      </vt:variant>
      <vt:variant>
        <vt:i4>0</vt:i4>
      </vt:variant>
      <vt:variant>
        <vt:i4>5</vt:i4>
      </vt:variant>
      <vt:variant>
        <vt:lpwstr/>
      </vt:variant>
      <vt:variant>
        <vt:lpwstr>_Toc50631594</vt:lpwstr>
      </vt:variant>
      <vt:variant>
        <vt:i4>1179707</vt:i4>
      </vt:variant>
      <vt:variant>
        <vt:i4>62</vt:i4>
      </vt:variant>
      <vt:variant>
        <vt:i4>0</vt:i4>
      </vt:variant>
      <vt:variant>
        <vt:i4>5</vt:i4>
      </vt:variant>
      <vt:variant>
        <vt:lpwstr/>
      </vt:variant>
      <vt:variant>
        <vt:lpwstr>_Toc50631593</vt:lpwstr>
      </vt:variant>
      <vt:variant>
        <vt:i4>1245243</vt:i4>
      </vt:variant>
      <vt:variant>
        <vt:i4>56</vt:i4>
      </vt:variant>
      <vt:variant>
        <vt:i4>0</vt:i4>
      </vt:variant>
      <vt:variant>
        <vt:i4>5</vt:i4>
      </vt:variant>
      <vt:variant>
        <vt:lpwstr/>
      </vt:variant>
      <vt:variant>
        <vt:lpwstr>_Toc50631592</vt:lpwstr>
      </vt:variant>
      <vt:variant>
        <vt:i4>1048635</vt:i4>
      </vt:variant>
      <vt:variant>
        <vt:i4>50</vt:i4>
      </vt:variant>
      <vt:variant>
        <vt:i4>0</vt:i4>
      </vt:variant>
      <vt:variant>
        <vt:i4>5</vt:i4>
      </vt:variant>
      <vt:variant>
        <vt:lpwstr/>
      </vt:variant>
      <vt:variant>
        <vt:lpwstr>_Toc50631591</vt:lpwstr>
      </vt:variant>
      <vt:variant>
        <vt:i4>1114171</vt:i4>
      </vt:variant>
      <vt:variant>
        <vt:i4>44</vt:i4>
      </vt:variant>
      <vt:variant>
        <vt:i4>0</vt:i4>
      </vt:variant>
      <vt:variant>
        <vt:i4>5</vt:i4>
      </vt:variant>
      <vt:variant>
        <vt:lpwstr/>
      </vt:variant>
      <vt:variant>
        <vt:lpwstr>_Toc50631590</vt:lpwstr>
      </vt:variant>
      <vt:variant>
        <vt:i4>1572922</vt:i4>
      </vt:variant>
      <vt:variant>
        <vt:i4>38</vt:i4>
      </vt:variant>
      <vt:variant>
        <vt:i4>0</vt:i4>
      </vt:variant>
      <vt:variant>
        <vt:i4>5</vt:i4>
      </vt:variant>
      <vt:variant>
        <vt:lpwstr/>
      </vt:variant>
      <vt:variant>
        <vt:lpwstr>_Toc50631589</vt:lpwstr>
      </vt:variant>
      <vt:variant>
        <vt:i4>1638458</vt:i4>
      </vt:variant>
      <vt:variant>
        <vt:i4>32</vt:i4>
      </vt:variant>
      <vt:variant>
        <vt:i4>0</vt:i4>
      </vt:variant>
      <vt:variant>
        <vt:i4>5</vt:i4>
      </vt:variant>
      <vt:variant>
        <vt:lpwstr/>
      </vt:variant>
      <vt:variant>
        <vt:lpwstr>_Toc50631588</vt:lpwstr>
      </vt:variant>
      <vt:variant>
        <vt:i4>1441850</vt:i4>
      </vt:variant>
      <vt:variant>
        <vt:i4>26</vt:i4>
      </vt:variant>
      <vt:variant>
        <vt:i4>0</vt:i4>
      </vt:variant>
      <vt:variant>
        <vt:i4>5</vt:i4>
      </vt:variant>
      <vt:variant>
        <vt:lpwstr/>
      </vt:variant>
      <vt:variant>
        <vt:lpwstr>_Toc50631587</vt:lpwstr>
      </vt:variant>
      <vt:variant>
        <vt:i4>1507386</vt:i4>
      </vt:variant>
      <vt:variant>
        <vt:i4>20</vt:i4>
      </vt:variant>
      <vt:variant>
        <vt:i4>0</vt:i4>
      </vt:variant>
      <vt:variant>
        <vt:i4>5</vt:i4>
      </vt:variant>
      <vt:variant>
        <vt:lpwstr/>
      </vt:variant>
      <vt:variant>
        <vt:lpwstr>_Toc50631586</vt:lpwstr>
      </vt:variant>
      <vt:variant>
        <vt:i4>1310778</vt:i4>
      </vt:variant>
      <vt:variant>
        <vt:i4>14</vt:i4>
      </vt:variant>
      <vt:variant>
        <vt:i4>0</vt:i4>
      </vt:variant>
      <vt:variant>
        <vt:i4>5</vt:i4>
      </vt:variant>
      <vt:variant>
        <vt:lpwstr/>
      </vt:variant>
      <vt:variant>
        <vt:lpwstr>_Toc50631585</vt:lpwstr>
      </vt:variant>
      <vt:variant>
        <vt:i4>1376314</vt:i4>
      </vt:variant>
      <vt:variant>
        <vt:i4>8</vt:i4>
      </vt:variant>
      <vt:variant>
        <vt:i4>0</vt:i4>
      </vt:variant>
      <vt:variant>
        <vt:i4>5</vt:i4>
      </vt:variant>
      <vt:variant>
        <vt:lpwstr/>
      </vt:variant>
      <vt:variant>
        <vt:lpwstr>_Toc50631584</vt:lpwstr>
      </vt:variant>
      <vt:variant>
        <vt:i4>1179706</vt:i4>
      </vt:variant>
      <vt:variant>
        <vt:i4>2</vt:i4>
      </vt:variant>
      <vt:variant>
        <vt:i4>0</vt:i4>
      </vt:variant>
      <vt:variant>
        <vt:i4>5</vt:i4>
      </vt:variant>
      <vt:variant>
        <vt:lpwstr/>
      </vt:variant>
      <vt:variant>
        <vt:lpwstr>_Toc50631583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2025-02-13T16:48:00Z</dcterms:created>
  <dcterms:modified xsi:type="dcterms:W3CDTF">2025-03-03T19:06:00Z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0x010100C4CB8D0EE407AC4E85281B045DA06CE1</vt:lpwstr>
  </property>
  <property fmtid="{D5CDD505-2E9C-101B-9397-08002B2CF9AE}" pid="3" name="Order">
    <vt:r8>406400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ies>
</file>